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31146" w14:textId="77777777" w:rsidR="00B54CCD" w:rsidRDefault="00EE3D83">
      <w:pPr>
        <w:keepNext/>
        <w:spacing w:after="240" w:line="240" w:lineRule="auto"/>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Call-Off Schedule 14 (Service Levels)</w:t>
      </w:r>
    </w:p>
    <w:p w14:paraId="07631147" w14:textId="77777777" w:rsidR="00B54CCD" w:rsidRDefault="00EE3D83">
      <w:pPr>
        <w:numPr>
          <w:ilvl w:val="0"/>
          <w:numId w:val="10"/>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7631148" w14:textId="77777777" w:rsidR="00B54CCD" w:rsidRDefault="00EE3D83">
      <w:pPr>
        <w:numPr>
          <w:ilvl w:val="1"/>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B54CCD" w14:paraId="0763114E" w14:textId="77777777">
        <w:tc>
          <w:tcPr>
            <w:tcW w:w="2410" w:type="dxa"/>
            <w:shd w:val="clear" w:color="auto" w:fill="auto"/>
            <w:tcMar>
              <w:top w:w="0" w:type="dxa"/>
              <w:left w:w="115" w:type="dxa"/>
              <w:bottom w:w="0" w:type="dxa"/>
              <w:right w:w="115" w:type="dxa"/>
            </w:tcMar>
          </w:tcPr>
          <w:p w14:paraId="07631149" w14:textId="77777777" w:rsidR="00B54CCD" w:rsidRDefault="00B54CCD">
            <w:pPr>
              <w:spacing w:after="120" w:line="240" w:lineRule="auto"/>
              <w:ind w:left="-108"/>
              <w:rPr>
                <w:rFonts w:ascii="Arial" w:eastAsia="Arial" w:hAnsi="Arial" w:cs="Arial"/>
                <w:b/>
                <w:color w:val="000000"/>
                <w:sz w:val="24"/>
                <w:szCs w:val="24"/>
              </w:rPr>
            </w:pPr>
          </w:p>
          <w:p w14:paraId="0763114A" w14:textId="77777777" w:rsidR="00B54CCD" w:rsidRDefault="00EE3D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0763114B" w14:textId="77777777" w:rsidR="00B54CCD" w:rsidRDefault="00B54CCD">
            <w:pPr>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0763114C" w14:textId="77777777" w:rsidR="00B54CCD" w:rsidRDefault="00B54CCD">
            <w:pPr>
              <w:tabs>
                <w:tab w:val="left" w:pos="-9"/>
                <w:tab w:val="left" w:pos="-179"/>
              </w:tabs>
              <w:spacing w:after="120" w:line="240" w:lineRule="auto"/>
              <w:ind w:left="170" w:hanging="170"/>
              <w:rPr>
                <w:rFonts w:ascii="Arial" w:eastAsia="Arial" w:hAnsi="Arial" w:cs="Arial"/>
                <w:color w:val="000000"/>
                <w:sz w:val="24"/>
                <w:szCs w:val="24"/>
              </w:rPr>
            </w:pPr>
          </w:p>
          <w:p w14:paraId="0763114D" w14:textId="77777777" w:rsidR="00B54CCD" w:rsidRDefault="00EE3D83">
            <w:pP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54CCD" w14:paraId="07631151" w14:textId="77777777">
        <w:tc>
          <w:tcPr>
            <w:tcW w:w="2410" w:type="dxa"/>
            <w:shd w:val="clear" w:color="auto" w:fill="auto"/>
            <w:tcMar>
              <w:top w:w="0" w:type="dxa"/>
              <w:left w:w="115" w:type="dxa"/>
              <w:bottom w:w="0" w:type="dxa"/>
              <w:right w:w="115" w:type="dxa"/>
            </w:tcMar>
          </w:tcPr>
          <w:p w14:paraId="0763114F" w14:textId="77777777" w:rsidR="00B54CCD" w:rsidRDefault="00EE3D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Mar>
              <w:top w:w="0" w:type="dxa"/>
              <w:left w:w="115" w:type="dxa"/>
              <w:bottom w:w="0" w:type="dxa"/>
              <w:right w:w="115" w:type="dxa"/>
            </w:tcMar>
          </w:tcPr>
          <w:p w14:paraId="07631150" w14:textId="77777777" w:rsidR="00B54CCD" w:rsidRDefault="00EE3D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B54CCD" w14:paraId="07631154" w14:textId="77777777">
        <w:trPr>
          <w:trHeight w:val="359"/>
        </w:trPr>
        <w:tc>
          <w:tcPr>
            <w:tcW w:w="2410" w:type="dxa"/>
            <w:shd w:val="clear" w:color="auto" w:fill="auto"/>
            <w:tcMar>
              <w:top w:w="0" w:type="dxa"/>
              <w:left w:w="115" w:type="dxa"/>
              <w:bottom w:w="0" w:type="dxa"/>
              <w:right w:w="115" w:type="dxa"/>
            </w:tcMar>
          </w:tcPr>
          <w:p w14:paraId="07631152" w14:textId="77777777" w:rsidR="00B54CCD" w:rsidRDefault="00EE3D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Mar>
              <w:top w:w="0" w:type="dxa"/>
              <w:left w:w="115" w:type="dxa"/>
              <w:bottom w:w="0" w:type="dxa"/>
              <w:right w:w="115" w:type="dxa"/>
            </w:tcMar>
          </w:tcPr>
          <w:p w14:paraId="07631153" w14:textId="77777777" w:rsidR="00B54CCD" w:rsidRDefault="00EE3D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B54CCD" w14:paraId="07631157" w14:textId="77777777">
        <w:tc>
          <w:tcPr>
            <w:tcW w:w="2410" w:type="dxa"/>
            <w:shd w:val="clear" w:color="auto" w:fill="auto"/>
            <w:tcMar>
              <w:top w:w="0" w:type="dxa"/>
              <w:left w:w="115" w:type="dxa"/>
              <w:bottom w:w="0" w:type="dxa"/>
              <w:right w:w="115" w:type="dxa"/>
            </w:tcMar>
          </w:tcPr>
          <w:p w14:paraId="07631155" w14:textId="77777777" w:rsidR="00B54CCD" w:rsidRDefault="00B54CCD">
            <w:pPr>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07631156" w14:textId="77777777" w:rsidR="00B54CCD" w:rsidRDefault="00B54CCD">
            <w:pPr>
              <w:tabs>
                <w:tab w:val="left" w:pos="-9"/>
                <w:tab w:val="left" w:pos="-179"/>
              </w:tabs>
              <w:spacing w:after="120" w:line="240" w:lineRule="auto"/>
              <w:rPr>
                <w:rFonts w:ascii="Arial" w:eastAsia="Arial" w:hAnsi="Arial" w:cs="Arial"/>
                <w:color w:val="000000"/>
                <w:sz w:val="24"/>
                <w:szCs w:val="24"/>
              </w:rPr>
            </w:pPr>
          </w:p>
        </w:tc>
      </w:tr>
      <w:tr w:rsidR="00B54CCD" w14:paraId="0763115A" w14:textId="77777777">
        <w:tc>
          <w:tcPr>
            <w:tcW w:w="2410" w:type="dxa"/>
            <w:shd w:val="clear" w:color="auto" w:fill="auto"/>
            <w:tcMar>
              <w:top w:w="0" w:type="dxa"/>
              <w:left w:w="115" w:type="dxa"/>
              <w:bottom w:w="0" w:type="dxa"/>
              <w:right w:w="115" w:type="dxa"/>
            </w:tcMar>
          </w:tcPr>
          <w:p w14:paraId="07631158" w14:textId="77777777" w:rsidR="00B54CCD" w:rsidRDefault="00EE3D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Mar>
              <w:top w:w="0" w:type="dxa"/>
              <w:left w:w="115" w:type="dxa"/>
              <w:bottom w:w="0" w:type="dxa"/>
              <w:right w:w="115" w:type="dxa"/>
            </w:tcMar>
          </w:tcPr>
          <w:p w14:paraId="07631159" w14:textId="77777777" w:rsidR="00B54CCD" w:rsidRDefault="00EE3D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B54CCD" w14:paraId="0763115D" w14:textId="77777777">
        <w:tc>
          <w:tcPr>
            <w:tcW w:w="2410" w:type="dxa"/>
            <w:shd w:val="clear" w:color="auto" w:fill="auto"/>
            <w:tcMar>
              <w:top w:w="0" w:type="dxa"/>
              <w:left w:w="115" w:type="dxa"/>
              <w:bottom w:w="0" w:type="dxa"/>
              <w:right w:w="115" w:type="dxa"/>
            </w:tcMar>
          </w:tcPr>
          <w:p w14:paraId="0763115B" w14:textId="77777777" w:rsidR="00B54CCD" w:rsidRDefault="00EE3D83">
            <w:pP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Mar>
              <w:top w:w="0" w:type="dxa"/>
              <w:left w:w="115" w:type="dxa"/>
              <w:bottom w:w="0" w:type="dxa"/>
              <w:right w:w="115" w:type="dxa"/>
            </w:tcMar>
          </w:tcPr>
          <w:p w14:paraId="0763115C" w14:textId="7057127F" w:rsidR="00B54CCD" w:rsidRDefault="00EE3D83">
            <w:pP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r w:rsidR="00B54CCD" w14:paraId="07631160" w14:textId="77777777">
        <w:tc>
          <w:tcPr>
            <w:tcW w:w="2410" w:type="dxa"/>
            <w:shd w:val="clear" w:color="auto" w:fill="auto"/>
            <w:tcMar>
              <w:top w:w="0" w:type="dxa"/>
              <w:left w:w="115" w:type="dxa"/>
              <w:bottom w:w="0" w:type="dxa"/>
              <w:right w:w="115" w:type="dxa"/>
            </w:tcMar>
          </w:tcPr>
          <w:p w14:paraId="0763115E" w14:textId="658D8B24" w:rsidR="00B54CCD" w:rsidRDefault="00B54CCD">
            <w:pPr>
              <w:spacing w:after="120" w:line="240" w:lineRule="auto"/>
              <w:ind w:left="-108"/>
              <w:rPr>
                <w:rFonts w:ascii="Arial" w:eastAsia="Arial" w:hAnsi="Arial" w:cs="Arial"/>
                <w:b/>
                <w:color w:val="000000"/>
                <w:sz w:val="24"/>
                <w:szCs w:val="24"/>
              </w:rPr>
            </w:pPr>
          </w:p>
        </w:tc>
        <w:tc>
          <w:tcPr>
            <w:tcW w:w="5953" w:type="dxa"/>
            <w:shd w:val="clear" w:color="auto" w:fill="auto"/>
            <w:tcMar>
              <w:top w:w="0" w:type="dxa"/>
              <w:left w:w="115" w:type="dxa"/>
              <w:bottom w:w="0" w:type="dxa"/>
              <w:right w:w="115" w:type="dxa"/>
            </w:tcMar>
          </w:tcPr>
          <w:p w14:paraId="0763115F" w14:textId="1FC99A45" w:rsidR="00B54CCD" w:rsidRDefault="00B54CCD">
            <w:pPr>
              <w:tabs>
                <w:tab w:val="left" w:pos="-9"/>
                <w:tab w:val="left" w:pos="-179"/>
              </w:tabs>
              <w:spacing w:after="120" w:line="240" w:lineRule="auto"/>
              <w:rPr>
                <w:rFonts w:ascii="Arial" w:eastAsia="Arial" w:hAnsi="Arial" w:cs="Arial"/>
                <w:color w:val="000000"/>
                <w:sz w:val="24"/>
                <w:szCs w:val="24"/>
              </w:rPr>
            </w:pPr>
          </w:p>
        </w:tc>
      </w:tr>
    </w:tbl>
    <w:p w14:paraId="07631161" w14:textId="77777777" w:rsidR="00B54CCD" w:rsidRDefault="00EE3D83">
      <w:pPr>
        <w:numPr>
          <w:ilvl w:val="0"/>
          <w:numId w:val="10"/>
        </w:numPr>
        <w:tabs>
          <w:tab w:val="left" w:pos="-5618"/>
        </w:tabs>
        <w:spacing w:before="240" w:after="120" w:line="240" w:lineRule="auto"/>
      </w:pPr>
      <w:r>
        <w:rPr>
          <w:rFonts w:ascii="Arial Bold" w:eastAsia="Arial Bold" w:hAnsi="Arial Bold" w:cs="Arial Bold"/>
          <w:b/>
          <w:color w:val="000000"/>
          <w:sz w:val="24"/>
          <w:szCs w:val="24"/>
        </w:rPr>
        <w:t>What happens if you don’t meet the Service Levels</w:t>
      </w:r>
    </w:p>
    <w:p w14:paraId="07631162" w14:textId="77777777" w:rsidR="00B54CCD" w:rsidRDefault="00EE3D83">
      <w:pPr>
        <w:numPr>
          <w:ilvl w:val="1"/>
          <w:numId w:val="10"/>
        </w:numPr>
        <w:spacing w:before="120" w:after="120" w:line="240" w:lineRule="auto"/>
        <w:jc w:val="both"/>
      </w:pPr>
      <w:r>
        <w:rPr>
          <w:rFonts w:ascii="Arial" w:eastAsia="Arial" w:hAnsi="Arial" w:cs="Arial"/>
          <w:color w:val="000000"/>
          <w:sz w:val="24"/>
          <w:szCs w:val="24"/>
        </w:rPr>
        <w:t>The Supplier shall at all times provide the Deliverables to meet or exceed the Service Level Performance Measure for each Service Level.</w:t>
      </w:r>
    </w:p>
    <w:p w14:paraId="07631163" w14:textId="77777777" w:rsidR="00B54CCD" w:rsidRDefault="00EE3D83">
      <w:pPr>
        <w:numPr>
          <w:ilvl w:val="1"/>
          <w:numId w:val="10"/>
        </w:numPr>
        <w:spacing w:before="120" w:after="120" w:line="240" w:lineRule="auto"/>
        <w:jc w:val="both"/>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07631164" w14:textId="77777777" w:rsidR="00B54CCD" w:rsidRDefault="00EE3D83">
      <w:pPr>
        <w:numPr>
          <w:ilvl w:val="1"/>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7631165" w14:textId="77777777" w:rsidR="00B54CCD" w:rsidRDefault="00EE3D83">
      <w:pPr>
        <w:numPr>
          <w:ilvl w:val="1"/>
          <w:numId w:val="10"/>
        </w:numPr>
        <w:spacing w:before="120" w:after="120" w:line="240" w:lineRule="auto"/>
        <w:jc w:val="both"/>
      </w:pPr>
      <w:r>
        <w:rPr>
          <w:rFonts w:ascii="Arial" w:eastAsia="Arial" w:hAnsi="Arial" w:cs="Arial"/>
          <w:color w:val="000000"/>
          <w:sz w:val="24"/>
          <w:szCs w:val="24"/>
        </w:rPr>
        <w:t>A Service Credit shall be the Buyer’s exclusive financial remedy for a Service Level Failure except where:</w:t>
      </w:r>
    </w:p>
    <w:p w14:paraId="07631166" w14:textId="180ECB0E" w:rsidR="00B54CCD" w:rsidRDefault="00826272">
      <w:pPr>
        <w:numPr>
          <w:ilvl w:val="2"/>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w:t>
      </w:r>
      <w:r w:rsidR="00EE3D83">
        <w:rPr>
          <w:rFonts w:ascii="Arial" w:eastAsia="Arial" w:hAnsi="Arial" w:cs="Arial"/>
          <w:color w:val="000000"/>
          <w:sz w:val="24"/>
          <w:szCs w:val="24"/>
        </w:rPr>
        <w:t>he</w:t>
      </w:r>
      <w:r>
        <w:rPr>
          <w:rFonts w:ascii="Arial" w:eastAsia="Arial" w:hAnsi="Arial" w:cs="Arial"/>
          <w:color w:val="000000"/>
          <w:sz w:val="24"/>
          <w:szCs w:val="24"/>
        </w:rPr>
        <w:t xml:space="preserve"> </w:t>
      </w:r>
      <w:r w:rsidRPr="00826272">
        <w:rPr>
          <w:rFonts w:ascii="Arial" w:eastAsia="Arial" w:hAnsi="Arial" w:cs="Arial"/>
          <w:color w:val="000000"/>
          <w:sz w:val="24"/>
          <w:szCs w:val="24"/>
        </w:rPr>
        <w:t>Supplier has over the previous (twelve) 12 Month period exceeded four times the Service Credit Cap cumulatively across four Service Period Quarters (and for the avoidance of doubt does not apply if the Supplier breaches exceeds the Service Credit Cap in just one of the applicable Service Period Quarters); and/or</w:t>
      </w:r>
    </w:p>
    <w:p w14:paraId="07631167" w14:textId="77777777" w:rsidR="00B54CCD" w:rsidRDefault="00EE3D83">
      <w:pPr>
        <w:numPr>
          <w:ilvl w:val="2"/>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Service Level Failure:</w:t>
      </w:r>
    </w:p>
    <w:p w14:paraId="07631168" w14:textId="77777777" w:rsidR="00B54CCD" w:rsidRDefault="00EE3D83">
      <w:pPr>
        <w:numPr>
          <w:ilvl w:val="3"/>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07631169" w14:textId="77777777" w:rsidR="00B54CCD" w:rsidRDefault="00EE3D83">
      <w:pPr>
        <w:numPr>
          <w:ilvl w:val="3"/>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0763116A" w14:textId="77777777" w:rsidR="00B54CCD" w:rsidRDefault="00EE3D83">
      <w:pPr>
        <w:numPr>
          <w:ilvl w:val="3"/>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0763116B" w14:textId="77777777" w:rsidR="00B54CCD" w:rsidRDefault="00EE3D83">
      <w:pPr>
        <w:numPr>
          <w:ilvl w:val="3"/>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0763116C" w14:textId="77777777" w:rsidR="00B54CCD" w:rsidRDefault="00EE3D83">
      <w:pPr>
        <w:numPr>
          <w:ilvl w:val="2"/>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0763116D" w14:textId="77777777" w:rsidR="00B54CCD" w:rsidRDefault="00EE3D83">
      <w:pPr>
        <w:numPr>
          <w:ilvl w:val="1"/>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0763116E" w14:textId="77777777" w:rsidR="00B54CCD" w:rsidRDefault="00EE3D83">
      <w:pPr>
        <w:numPr>
          <w:ilvl w:val="2"/>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0763116F" w14:textId="77777777" w:rsidR="00B54CCD" w:rsidRDefault="00EE3D83">
      <w:pPr>
        <w:numPr>
          <w:ilvl w:val="2"/>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7631170" w14:textId="77777777" w:rsidR="00B54CCD" w:rsidRDefault="00EE3D83">
      <w:pPr>
        <w:numPr>
          <w:ilvl w:val="2"/>
          <w:numId w:val="10"/>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07631171" w14:textId="77777777" w:rsidR="00B54CCD" w:rsidRDefault="00EE3D83">
      <w:pPr>
        <w:numPr>
          <w:ilvl w:val="0"/>
          <w:numId w:val="10"/>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07631172" w14:textId="77777777" w:rsidR="00B54CCD" w:rsidRDefault="00EE3D83">
      <w:pP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07631173" w14:textId="77777777" w:rsidR="00B54CCD" w:rsidRDefault="00EE3D83">
      <w:pPr>
        <w:numPr>
          <w:ilvl w:val="1"/>
          <w:numId w:val="10"/>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07631174" w14:textId="77777777" w:rsidR="00B54CCD" w:rsidRDefault="00EE3D83">
      <w:pPr>
        <w:numPr>
          <w:ilvl w:val="1"/>
          <w:numId w:val="10"/>
        </w:numPr>
        <w:spacing w:before="120" w:after="120" w:line="240" w:lineRule="auto"/>
        <w:jc w:val="both"/>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07631175" w14:textId="77777777" w:rsidR="00B54CCD" w:rsidRDefault="00EE3D83">
      <w:pPr>
        <w:tabs>
          <w:tab w:val="left" w:pos="3402"/>
        </w:tabs>
        <w:spacing w:after="220" w:line="240" w:lineRule="auto"/>
        <w:ind w:left="720"/>
        <w:jc w:val="both"/>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07631176" w14:textId="77777777" w:rsidR="00B54CCD" w:rsidRDefault="00B54CCD">
      <w:pPr>
        <w:tabs>
          <w:tab w:val="left" w:pos="142"/>
        </w:tabs>
        <w:spacing w:before="240" w:after="120" w:line="240" w:lineRule="auto"/>
        <w:ind w:left="426" w:hanging="360"/>
        <w:rPr>
          <w:rFonts w:ascii="Arial" w:eastAsia="Arial" w:hAnsi="Arial" w:cs="Arial"/>
          <w:b/>
          <w:smallCaps/>
          <w:color w:val="000000"/>
          <w:sz w:val="24"/>
          <w:szCs w:val="24"/>
        </w:rPr>
      </w:pPr>
    </w:p>
    <w:p w14:paraId="07631177" w14:textId="77777777" w:rsidR="00B54CCD" w:rsidRDefault="00EE3D83">
      <w:pPr>
        <w:keepNext/>
        <w:pageBreakBefore/>
        <w:spacing w:after="240" w:line="240" w:lineRule="auto"/>
      </w:pPr>
      <w:r>
        <w:rPr>
          <w:rFonts w:ascii="Arial Bold" w:eastAsia="Arial Bold" w:hAnsi="Arial Bold" w:cs="Arial Bold"/>
          <w:b/>
          <w:color w:val="000000"/>
          <w:sz w:val="36"/>
          <w:szCs w:val="36"/>
        </w:rPr>
        <w:lastRenderedPageBreak/>
        <w:t xml:space="preserve">Part A: Service Levels and Service Credits </w:t>
      </w:r>
    </w:p>
    <w:p w14:paraId="07631178" w14:textId="77777777" w:rsidR="00B54CCD" w:rsidRDefault="00EE3D83">
      <w:pPr>
        <w:numPr>
          <w:ilvl w:val="0"/>
          <w:numId w:val="14"/>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07631179" w14:textId="77777777" w:rsidR="00B54CCD" w:rsidRDefault="00EE3D83">
      <w:pPr>
        <w:spacing w:before="120" w:after="120" w:line="240" w:lineRule="auto"/>
        <w:ind w:left="1275" w:hanging="570"/>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0763117A" w14:textId="77777777" w:rsidR="00B54CCD" w:rsidRDefault="00EE3D83">
      <w:pPr>
        <w:numPr>
          <w:ilvl w:val="1"/>
          <w:numId w:val="14"/>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0763117B" w14:textId="77777777" w:rsidR="00B54CCD" w:rsidRDefault="00EE3D83">
      <w:pPr>
        <w:numPr>
          <w:ilvl w:val="1"/>
          <w:numId w:val="14"/>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0763117C" w14:textId="77777777" w:rsidR="00B54CCD" w:rsidRDefault="00EE3D83">
      <w:pPr>
        <w:spacing w:before="120" w:after="120" w:line="240" w:lineRule="auto"/>
        <w:ind w:left="70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763117D" w14:textId="77777777" w:rsidR="00B54CCD" w:rsidRDefault="00EE3D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763117E" w14:textId="77777777" w:rsidR="00B54CCD" w:rsidRDefault="00EE3D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0763117F" w14:textId="77777777" w:rsidR="00B54CCD" w:rsidRDefault="00EE3D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07631180" w14:textId="77777777" w:rsidR="00B54CCD" w:rsidRDefault="00EE3D83">
      <w:pPr>
        <w:numPr>
          <w:ilvl w:val="2"/>
          <w:numId w:val="9"/>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07631181" w14:textId="77777777" w:rsidR="00B54CCD" w:rsidRDefault="00EE3D83">
      <w:pPr>
        <w:numPr>
          <w:ilvl w:val="0"/>
          <w:numId w:val="14"/>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7631182" w14:textId="77777777" w:rsidR="00B54CCD" w:rsidRDefault="00EE3D83">
      <w:pPr>
        <w:numPr>
          <w:ilvl w:val="1"/>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07631183" w14:textId="77777777" w:rsidR="00B54CCD" w:rsidRDefault="00EE3D83">
      <w:pPr>
        <w:numPr>
          <w:ilvl w:val="1"/>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7631184" w14:textId="77777777" w:rsidR="00B54CCD" w:rsidRDefault="00EE3D83">
      <w:pPr>
        <w:keepNext/>
        <w:pageBreakBefore/>
        <w:spacing w:after="240" w:line="240" w:lineRule="auto"/>
      </w:pPr>
      <w:r>
        <w:rPr>
          <w:rFonts w:ascii="Arial Bold" w:eastAsia="Arial Bold" w:hAnsi="Arial Bold" w:cs="Arial Bold"/>
          <w:b/>
          <w:color w:val="000000"/>
          <w:sz w:val="36"/>
          <w:szCs w:val="36"/>
        </w:rPr>
        <w:lastRenderedPageBreak/>
        <w:t>Annex A to Part A: Service Levels and Service Credits Table</w:t>
      </w:r>
    </w:p>
    <w:p w14:paraId="07631185" w14:textId="77777777" w:rsidR="00B54CCD" w:rsidRDefault="00EE3D83">
      <w:pPr>
        <w:pStyle w:val="Heading2"/>
        <w:tabs>
          <w:tab w:val="left" w:pos="132"/>
          <w:tab w:val="left" w:pos="862"/>
        </w:tabs>
        <w:overflowPunct w:val="0"/>
        <w:autoSpaceDE w:val="0"/>
        <w:spacing w:after="120"/>
        <w:ind w:left="709" w:hanging="709"/>
        <w:rPr>
          <w:rFonts w:ascii="Arial" w:hAnsi="Arial" w:cs="Arial"/>
          <w:b w:val="0"/>
          <w:bCs w:val="0"/>
          <w:color w:val="auto"/>
          <w:sz w:val="24"/>
          <w:szCs w:val="24"/>
        </w:rPr>
      </w:pPr>
      <w:r>
        <w:rPr>
          <w:rFonts w:ascii="Arial" w:hAnsi="Arial" w:cs="Arial"/>
          <w:b w:val="0"/>
          <w:bCs w:val="0"/>
          <w:color w:val="auto"/>
          <w:sz w:val="24"/>
          <w:szCs w:val="24"/>
        </w:rPr>
        <w:t xml:space="preserve">The following KPIs and their ratings will be reported to the Cabinet Office for publication under the Transparency agenda:  </w:t>
      </w:r>
    </w:p>
    <w:p w14:paraId="07631186" w14:textId="77777777" w:rsidR="00B54CCD" w:rsidRDefault="00EE3D83">
      <w:pPr>
        <w:pStyle w:val="Heading3"/>
        <w:numPr>
          <w:ilvl w:val="0"/>
          <w:numId w:val="15"/>
        </w:numPr>
        <w:rPr>
          <w:rFonts w:ascii="Arial" w:hAnsi="Arial" w:cs="Arial"/>
          <w:b w:val="0"/>
          <w:bCs/>
          <w:sz w:val="24"/>
          <w:szCs w:val="24"/>
        </w:rPr>
      </w:pPr>
      <w:r>
        <w:rPr>
          <w:rFonts w:ascii="Arial" w:hAnsi="Arial" w:cs="Arial"/>
          <w:b w:val="0"/>
          <w:bCs/>
          <w:sz w:val="24"/>
          <w:szCs w:val="24"/>
        </w:rPr>
        <w:t>KPI 3 Failed collections</w:t>
      </w:r>
    </w:p>
    <w:p w14:paraId="07631187" w14:textId="77777777" w:rsidR="00B54CCD" w:rsidRDefault="00EE3D83">
      <w:pPr>
        <w:pStyle w:val="Heading3"/>
        <w:numPr>
          <w:ilvl w:val="0"/>
          <w:numId w:val="15"/>
        </w:numPr>
        <w:rPr>
          <w:rFonts w:ascii="Arial" w:hAnsi="Arial" w:cs="Arial"/>
          <w:b w:val="0"/>
          <w:bCs/>
          <w:sz w:val="24"/>
          <w:szCs w:val="24"/>
        </w:rPr>
      </w:pPr>
      <w:r>
        <w:rPr>
          <w:rFonts w:ascii="Arial" w:hAnsi="Arial" w:cs="Arial"/>
          <w:b w:val="0"/>
          <w:bCs/>
          <w:sz w:val="24"/>
          <w:szCs w:val="24"/>
        </w:rPr>
        <w:t>KPI 4 Lost, unrecovered or damaged packages</w:t>
      </w:r>
    </w:p>
    <w:p w14:paraId="07631188" w14:textId="77777777" w:rsidR="00B54CCD" w:rsidRDefault="00EE3D83">
      <w:pPr>
        <w:pStyle w:val="Heading3"/>
        <w:numPr>
          <w:ilvl w:val="0"/>
          <w:numId w:val="15"/>
        </w:numPr>
        <w:rPr>
          <w:rFonts w:ascii="Arial" w:hAnsi="Arial" w:cs="Arial"/>
          <w:b w:val="0"/>
          <w:bCs/>
          <w:sz w:val="24"/>
          <w:szCs w:val="24"/>
        </w:rPr>
      </w:pPr>
      <w:r>
        <w:rPr>
          <w:rFonts w:ascii="Arial" w:hAnsi="Arial" w:cs="Arial"/>
          <w:b w:val="0"/>
          <w:bCs/>
          <w:sz w:val="24"/>
          <w:szCs w:val="24"/>
        </w:rPr>
        <w:t>KPI 5 Scanning bureau deliveries</w:t>
      </w:r>
    </w:p>
    <w:p w14:paraId="07631189" w14:textId="77777777" w:rsidR="00B54CCD" w:rsidRDefault="00EE3D83">
      <w:pPr>
        <w:pStyle w:val="Heading3"/>
        <w:numPr>
          <w:ilvl w:val="0"/>
          <w:numId w:val="15"/>
        </w:numPr>
        <w:rPr>
          <w:rFonts w:ascii="Arial" w:hAnsi="Arial" w:cs="Arial"/>
          <w:b w:val="0"/>
          <w:bCs/>
          <w:sz w:val="24"/>
          <w:szCs w:val="24"/>
        </w:rPr>
      </w:pPr>
      <w:r>
        <w:rPr>
          <w:rFonts w:ascii="Arial" w:hAnsi="Arial" w:cs="Arial"/>
          <w:b w:val="0"/>
          <w:bCs/>
          <w:sz w:val="24"/>
          <w:szCs w:val="24"/>
        </w:rPr>
        <w:t>A lead Social Value KPI, which will be decided post-contract award</w:t>
      </w:r>
    </w:p>
    <w:p w14:paraId="0763118A" w14:textId="77777777" w:rsidR="00B54CCD" w:rsidRDefault="00B54CCD"/>
    <w:tbl>
      <w:tblPr>
        <w:tblW w:w="5000" w:type="pct"/>
        <w:tblLayout w:type="fixed"/>
        <w:tblCellMar>
          <w:left w:w="10" w:type="dxa"/>
          <w:right w:w="10" w:type="dxa"/>
        </w:tblCellMar>
        <w:tblLook w:val="04A0" w:firstRow="1" w:lastRow="0" w:firstColumn="1" w:lastColumn="0" w:noHBand="0" w:noVBand="1"/>
      </w:tblPr>
      <w:tblGrid>
        <w:gridCol w:w="563"/>
        <w:gridCol w:w="2943"/>
        <w:gridCol w:w="3989"/>
        <w:gridCol w:w="400"/>
        <w:gridCol w:w="359"/>
        <w:gridCol w:w="445"/>
        <w:gridCol w:w="317"/>
      </w:tblGrid>
      <w:tr w:rsidR="00B54CCD" w14:paraId="07631190" w14:textId="77777777">
        <w:trPr>
          <w:trHeight w:val="300"/>
        </w:trPr>
        <w:tc>
          <w:tcPr>
            <w:tcW w:w="563" w:type="dxa"/>
            <w:vMerge w:val="restart"/>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8B" w14:textId="77777777" w:rsidR="00B54CCD" w:rsidRDefault="00EE3D83">
            <w:pPr>
              <w:jc w:val="center"/>
              <w:rPr>
                <w:rFonts w:ascii="Arial" w:eastAsia="Times New Roman" w:hAnsi="Arial" w:cs="Arial"/>
                <w:color w:val="000000"/>
                <w:sz w:val="20"/>
                <w:szCs w:val="20"/>
              </w:rPr>
            </w:pPr>
            <w:r>
              <w:rPr>
                <w:rFonts w:ascii="Arial" w:eastAsia="Times New Roman" w:hAnsi="Arial" w:cs="Arial"/>
                <w:color w:val="000000"/>
                <w:sz w:val="20"/>
                <w:szCs w:val="20"/>
              </w:rPr>
              <w:t>KPI ref</w:t>
            </w:r>
          </w:p>
        </w:tc>
        <w:tc>
          <w:tcPr>
            <w:tcW w:w="2943" w:type="dxa"/>
            <w:vMerge w:val="restart"/>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8C" w14:textId="77777777" w:rsidR="00B54CCD" w:rsidRDefault="00EE3D83">
            <w:pPr>
              <w:jc w:val="center"/>
              <w:rPr>
                <w:rFonts w:ascii="Arial" w:eastAsia="Times New Roman" w:hAnsi="Arial" w:cs="Arial"/>
                <w:color w:val="000000"/>
                <w:sz w:val="20"/>
                <w:szCs w:val="20"/>
              </w:rPr>
            </w:pPr>
            <w:r>
              <w:rPr>
                <w:rFonts w:ascii="Arial" w:eastAsia="Times New Roman" w:hAnsi="Arial" w:cs="Arial"/>
                <w:color w:val="000000"/>
                <w:sz w:val="20"/>
                <w:szCs w:val="20"/>
              </w:rPr>
              <w:t>KPI Measure</w:t>
            </w:r>
          </w:p>
        </w:tc>
        <w:tc>
          <w:tcPr>
            <w:tcW w:w="3989" w:type="dxa"/>
            <w:vMerge w:val="restart"/>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8D" w14:textId="77777777" w:rsidR="00B54CCD" w:rsidRDefault="00EE3D83">
            <w:pPr>
              <w:jc w:val="center"/>
              <w:rPr>
                <w:rFonts w:ascii="Arial" w:eastAsia="Times New Roman" w:hAnsi="Arial" w:cs="Arial"/>
                <w:color w:val="000000"/>
                <w:sz w:val="20"/>
                <w:szCs w:val="20"/>
              </w:rPr>
            </w:pPr>
            <w:r>
              <w:rPr>
                <w:rFonts w:ascii="Arial" w:eastAsia="Times New Roman" w:hAnsi="Arial" w:cs="Arial"/>
                <w:color w:val="000000"/>
                <w:sz w:val="20"/>
                <w:szCs w:val="20"/>
              </w:rPr>
              <w:t>Evidence</w:t>
            </w:r>
          </w:p>
        </w:tc>
        <w:tc>
          <w:tcPr>
            <w:tcW w:w="1521" w:type="dxa"/>
            <w:gridSpan w:val="4"/>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bottom"/>
          </w:tcPr>
          <w:p w14:paraId="0763118E" w14:textId="77777777" w:rsidR="00B54CCD" w:rsidRDefault="00EE3D83">
            <w:pPr>
              <w:jc w:val="center"/>
              <w:rPr>
                <w:rFonts w:ascii="Arial" w:eastAsia="Times New Roman" w:hAnsi="Arial" w:cs="Arial"/>
                <w:color w:val="000000"/>
                <w:sz w:val="20"/>
                <w:szCs w:val="20"/>
              </w:rPr>
            </w:pPr>
            <w:r>
              <w:rPr>
                <w:rFonts w:ascii="Arial" w:eastAsia="Times New Roman" w:hAnsi="Arial" w:cs="Arial"/>
                <w:color w:val="000000"/>
                <w:sz w:val="20"/>
                <w:szCs w:val="20"/>
              </w:rPr>
              <w:t>Performance</w:t>
            </w:r>
          </w:p>
          <w:p w14:paraId="0763118F" w14:textId="77777777" w:rsidR="00B54CCD" w:rsidRDefault="00EE3D83">
            <w:pPr>
              <w:jc w:val="center"/>
              <w:rPr>
                <w:rFonts w:ascii="Arial" w:eastAsia="Times New Roman" w:hAnsi="Arial" w:cs="Arial"/>
                <w:color w:val="000000"/>
                <w:sz w:val="20"/>
                <w:szCs w:val="20"/>
              </w:rPr>
            </w:pPr>
            <w:r>
              <w:rPr>
                <w:rFonts w:ascii="Arial" w:eastAsia="Times New Roman" w:hAnsi="Arial" w:cs="Arial"/>
                <w:color w:val="000000"/>
                <w:sz w:val="20"/>
                <w:szCs w:val="20"/>
              </w:rPr>
              <w:t>(Rating achieved &gt;= %)</w:t>
            </w:r>
          </w:p>
        </w:tc>
      </w:tr>
      <w:tr w:rsidR="00B54CCD" w14:paraId="07631198" w14:textId="77777777">
        <w:trPr>
          <w:cantSplit/>
          <w:trHeight w:val="1457"/>
        </w:trPr>
        <w:tc>
          <w:tcPr>
            <w:tcW w:w="563" w:type="dxa"/>
            <w:vMerge/>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91" w14:textId="77777777" w:rsidR="00B54CCD" w:rsidRDefault="00B54CCD">
            <w:pPr>
              <w:rPr>
                <w:rFonts w:ascii="Arial" w:eastAsia="Times New Roman" w:hAnsi="Arial" w:cs="Arial"/>
                <w:color w:val="000000"/>
                <w:sz w:val="20"/>
                <w:szCs w:val="20"/>
              </w:rPr>
            </w:pPr>
          </w:p>
        </w:tc>
        <w:tc>
          <w:tcPr>
            <w:tcW w:w="2943" w:type="dxa"/>
            <w:vMerge/>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92" w14:textId="77777777" w:rsidR="00B54CCD" w:rsidRDefault="00B54CCD">
            <w:pPr>
              <w:rPr>
                <w:rFonts w:ascii="Arial" w:eastAsia="Times New Roman" w:hAnsi="Arial" w:cs="Arial"/>
                <w:color w:val="000000"/>
                <w:sz w:val="20"/>
                <w:szCs w:val="20"/>
              </w:rPr>
            </w:pPr>
          </w:p>
        </w:tc>
        <w:tc>
          <w:tcPr>
            <w:tcW w:w="3989" w:type="dxa"/>
            <w:vMerge/>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vAlign w:val="center"/>
          </w:tcPr>
          <w:p w14:paraId="07631193" w14:textId="77777777" w:rsidR="00B54CCD" w:rsidRDefault="00B54CCD">
            <w:pPr>
              <w:rPr>
                <w:rFonts w:ascii="Arial" w:eastAsia="Times New Roman" w:hAnsi="Arial" w:cs="Arial"/>
                <w:color w:val="000000"/>
                <w:sz w:val="20"/>
                <w:szCs w:val="20"/>
              </w:rPr>
            </w:pPr>
          </w:p>
        </w:tc>
        <w:tc>
          <w:tcPr>
            <w:tcW w:w="400"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4" w14:textId="77777777" w:rsidR="00B54CCD" w:rsidRDefault="00EE3D83">
            <w:pPr>
              <w:ind w:left="113" w:right="113"/>
              <w:rPr>
                <w:rFonts w:ascii="Arial" w:eastAsia="Times New Roman" w:hAnsi="Arial" w:cs="Arial"/>
                <w:color w:val="000000"/>
                <w:sz w:val="20"/>
                <w:szCs w:val="20"/>
              </w:rPr>
            </w:pPr>
            <w:r>
              <w:rPr>
                <w:rFonts w:ascii="Arial" w:eastAsia="Times New Roman" w:hAnsi="Arial" w:cs="Arial"/>
                <w:color w:val="000000"/>
                <w:sz w:val="20"/>
                <w:szCs w:val="20"/>
              </w:rPr>
              <w:t>Good</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5" w14:textId="77777777" w:rsidR="00B54CCD" w:rsidRDefault="00EE3D83">
            <w:pPr>
              <w:ind w:left="113" w:right="113"/>
              <w:rPr>
                <w:rFonts w:ascii="Arial" w:eastAsia="Times New Roman" w:hAnsi="Arial" w:cs="Arial"/>
                <w:color w:val="000000"/>
                <w:sz w:val="20"/>
                <w:szCs w:val="20"/>
              </w:rPr>
            </w:pPr>
            <w:r>
              <w:rPr>
                <w:rFonts w:ascii="Arial" w:eastAsia="Times New Roman" w:hAnsi="Arial" w:cs="Arial"/>
                <w:color w:val="000000"/>
                <w:sz w:val="20"/>
                <w:szCs w:val="20"/>
              </w:rPr>
              <w:t>Approaching Target</w:t>
            </w:r>
          </w:p>
        </w:tc>
        <w:tc>
          <w:tcPr>
            <w:tcW w:w="445"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6" w14:textId="77777777" w:rsidR="00B54CCD" w:rsidRDefault="00EE3D83">
            <w:pPr>
              <w:ind w:left="113" w:right="113"/>
              <w:rPr>
                <w:rFonts w:ascii="Arial" w:eastAsia="Times New Roman" w:hAnsi="Arial" w:cs="Arial"/>
                <w:color w:val="000000"/>
                <w:sz w:val="20"/>
                <w:szCs w:val="20"/>
              </w:rPr>
            </w:pPr>
            <w:r>
              <w:rPr>
                <w:rFonts w:ascii="Arial" w:eastAsia="Times New Roman" w:hAnsi="Arial" w:cs="Arial"/>
                <w:color w:val="000000"/>
                <w:sz w:val="20"/>
                <w:szCs w:val="20"/>
              </w:rPr>
              <w:t>Requires Improvement</w:t>
            </w:r>
          </w:p>
        </w:tc>
        <w:tc>
          <w:tcPr>
            <w:tcW w:w="317"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7" w14:textId="77777777" w:rsidR="00B54CCD" w:rsidRDefault="00EE3D83">
            <w:pPr>
              <w:ind w:left="113" w:right="113"/>
              <w:rPr>
                <w:rFonts w:ascii="Arial" w:eastAsia="Times New Roman" w:hAnsi="Arial" w:cs="Arial"/>
                <w:color w:val="000000"/>
                <w:sz w:val="20"/>
                <w:szCs w:val="20"/>
              </w:rPr>
            </w:pPr>
            <w:r>
              <w:rPr>
                <w:rFonts w:ascii="Arial" w:eastAsia="Times New Roman" w:hAnsi="Arial" w:cs="Arial"/>
                <w:color w:val="000000"/>
                <w:sz w:val="20"/>
                <w:szCs w:val="20"/>
              </w:rPr>
              <w:t>Inadequate</w:t>
            </w:r>
          </w:p>
        </w:tc>
      </w:tr>
      <w:tr w:rsidR="00B54CCD" w14:paraId="076311A2" w14:textId="77777777">
        <w:trPr>
          <w:cantSplit/>
          <w:trHeight w:val="2805"/>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99" w14:textId="77777777" w:rsidR="00B54CCD" w:rsidRPr="00826272" w:rsidRDefault="00EE3D83">
            <w:pPr>
              <w:jc w:val="right"/>
              <w:rPr>
                <w:rFonts w:ascii="Arial" w:eastAsia="Times New Roman" w:hAnsi="Arial" w:cs="Arial"/>
                <w:color w:val="000000"/>
                <w:sz w:val="20"/>
                <w:szCs w:val="20"/>
              </w:rPr>
            </w:pPr>
            <w:r w:rsidRPr="00826272">
              <w:rPr>
                <w:rFonts w:ascii="Arial" w:eastAsia="Times New Roman" w:hAnsi="Arial" w:cs="Arial"/>
                <w:color w:val="000000"/>
                <w:sz w:val="20"/>
                <w:szCs w:val="20"/>
              </w:rPr>
              <w:lastRenderedPageBreak/>
              <w:t>1</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9A" w14:textId="77777777" w:rsidR="00B54CCD" w:rsidRPr="00826272" w:rsidRDefault="00EE3D83">
            <w:r w:rsidRPr="00826272">
              <w:rPr>
                <w:rFonts w:ascii="Arial" w:eastAsia="Times New Roman" w:hAnsi="Arial" w:cs="Arial"/>
                <w:color w:val="000000"/>
                <w:sz w:val="20"/>
                <w:szCs w:val="20"/>
                <w:u w:val="single"/>
              </w:rPr>
              <w:t>Scheduled collections</w:t>
            </w:r>
            <w:r w:rsidRPr="00826272">
              <w:rPr>
                <w:rFonts w:ascii="Arial" w:eastAsia="Times New Roman" w:hAnsi="Arial" w:cs="Arial"/>
                <w:color w:val="000000"/>
                <w:sz w:val="20"/>
                <w:szCs w:val="20"/>
              </w:rPr>
              <w:t>: The Supplier's helpdesk must make a minimum of 3 call attempts, Monday-Friday between 09:00-16:00hrs, to book scheduled collections with the centres that qualify for them (as confirmed by the Authority)</w:t>
            </w:r>
          </w:p>
          <w:p w14:paraId="0763119B" w14:textId="77777777" w:rsidR="00B54CCD" w:rsidRPr="00826272" w:rsidRDefault="00B54CCD">
            <w:pPr>
              <w:rPr>
                <w:rFonts w:ascii="Arial" w:eastAsia="Times New Roman" w:hAnsi="Arial" w:cs="Arial"/>
                <w:color w:val="000000"/>
                <w:sz w:val="20"/>
                <w:szCs w:val="20"/>
              </w:rPr>
            </w:pPr>
          </w:p>
          <w:p w14:paraId="167CC80F" w14:textId="77777777" w:rsidR="00B54CCD" w:rsidRPr="00826272" w:rsidRDefault="00EE3D83">
            <w:pPr>
              <w:rPr>
                <w:rFonts w:ascii="Arial" w:eastAsia="Times New Roman" w:hAnsi="Arial" w:cs="Arial"/>
                <w:color w:val="000000"/>
                <w:sz w:val="20"/>
                <w:szCs w:val="20"/>
              </w:rPr>
            </w:pPr>
            <w:r w:rsidRPr="00826272">
              <w:rPr>
                <w:rFonts w:ascii="Arial" w:eastAsia="Times New Roman" w:hAnsi="Arial" w:cs="Arial"/>
                <w:color w:val="000000"/>
                <w:sz w:val="20"/>
                <w:szCs w:val="20"/>
              </w:rPr>
              <w:t>Performance % = (The number of centres with bookings + the number of centres with 3 contacts but no booking) / The number of centres requiring Scheduled collections</w:t>
            </w:r>
          </w:p>
          <w:p w14:paraId="0763119C" w14:textId="3002BEFB" w:rsidR="00890B04" w:rsidRPr="00826272" w:rsidRDefault="00890B04">
            <w:pPr>
              <w:rPr>
                <w:rFonts w:ascii="Arial" w:eastAsia="Times New Roman" w:hAnsi="Arial" w:cs="Arial"/>
                <w:color w:val="000000"/>
                <w:sz w:val="20"/>
                <w:szCs w:val="20"/>
              </w:rPr>
            </w:pPr>
            <w:r w:rsidRPr="00826272">
              <w:rPr>
                <w:rFonts w:ascii="Arial" w:eastAsia="Times New Roman" w:hAnsi="Arial" w:cs="Arial"/>
                <w:color w:val="000000"/>
                <w:sz w:val="20"/>
                <w:szCs w:val="20"/>
              </w:rPr>
              <w:t xml:space="preserve">The Service Level Performance Measure </w:t>
            </w:r>
            <w:r w:rsidR="006C5185" w:rsidRPr="00826272">
              <w:rPr>
                <w:rFonts w:ascii="Arial" w:eastAsia="Times New Roman" w:hAnsi="Arial" w:cs="Arial"/>
                <w:color w:val="000000"/>
                <w:sz w:val="20"/>
                <w:szCs w:val="20"/>
              </w:rPr>
              <w:t>for this KPI shall be the figure stated in the ‘Good’</w:t>
            </w:r>
            <w:r w:rsidR="00C255E7" w:rsidRPr="00826272">
              <w:rPr>
                <w:rFonts w:ascii="Arial" w:eastAsia="Times New Roman" w:hAnsi="Arial" w:cs="Arial"/>
                <w:color w:val="000000"/>
                <w:sz w:val="20"/>
                <w:szCs w:val="20"/>
              </w:rPr>
              <w:t xml:space="preserve"> column of this table within Annex A</w:t>
            </w:r>
            <w:r w:rsidR="0065180F" w:rsidRPr="00826272">
              <w:rPr>
                <w:rFonts w:ascii="Arial" w:eastAsia="Times New Roman" w:hAnsi="Arial" w:cs="Arial"/>
                <w:color w:val="000000"/>
                <w:sz w:val="20"/>
                <w:szCs w:val="20"/>
              </w:rPr>
              <w:t xml:space="preserve">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9D"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Collection booking MI demonstrating the Centres requiring scheduled collections (from the report supplied by the Authority), the number of contact attempts per centre, the number of centres with confirmed bookings and the number of collection slots booked.</w:t>
            </w:r>
          </w:p>
        </w:tc>
        <w:tc>
          <w:tcPr>
            <w:tcW w:w="400"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E"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99.500%</w:t>
            </w:r>
          </w:p>
        </w:tc>
        <w:tc>
          <w:tcPr>
            <w:tcW w:w="359"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9F"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99.00%</w:t>
            </w:r>
          </w:p>
        </w:tc>
        <w:tc>
          <w:tcPr>
            <w:tcW w:w="445"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0"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w:t>
            </w:r>
          </w:p>
        </w:tc>
        <w:tc>
          <w:tcPr>
            <w:tcW w:w="317"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1"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&lt;98.50%</w:t>
            </w:r>
          </w:p>
        </w:tc>
      </w:tr>
      <w:tr w:rsidR="00B54CCD" w14:paraId="076311AF" w14:textId="77777777">
        <w:trPr>
          <w:cantSplit/>
          <w:trHeight w:val="2811"/>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A3"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lastRenderedPageBreak/>
              <w:t>2</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A4" w14:textId="77777777" w:rsidR="00B54CCD" w:rsidRDefault="00EE3D83">
            <w:r>
              <w:rPr>
                <w:rFonts w:ascii="Arial" w:eastAsia="Times New Roman" w:hAnsi="Arial" w:cs="Arial"/>
                <w:color w:val="000000"/>
                <w:sz w:val="20"/>
                <w:szCs w:val="20"/>
                <w:u w:val="single"/>
              </w:rPr>
              <w:t>Centre-booked collections</w:t>
            </w:r>
            <w:r>
              <w:rPr>
                <w:rFonts w:ascii="Arial" w:eastAsia="Times New Roman" w:hAnsi="Arial" w:cs="Arial"/>
                <w:color w:val="000000"/>
                <w:sz w:val="20"/>
                <w:szCs w:val="20"/>
              </w:rPr>
              <w:t>: the supplier's helpdesk and web booking system must be available throughout the performance period at the required times to enable centres to arrange collection bookings.</w:t>
            </w:r>
          </w:p>
          <w:p w14:paraId="076311A5" w14:textId="77777777" w:rsidR="00B54CCD" w:rsidRDefault="00B54CCD">
            <w:pPr>
              <w:rPr>
                <w:rFonts w:ascii="Arial" w:eastAsia="Times New Roman" w:hAnsi="Arial" w:cs="Arial"/>
                <w:color w:val="000000"/>
                <w:sz w:val="20"/>
                <w:szCs w:val="20"/>
              </w:rPr>
            </w:pPr>
          </w:p>
          <w:p w14:paraId="076311A6"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 xml:space="preserve">Performance calculation: </w:t>
            </w:r>
          </w:p>
          <w:p w14:paraId="076311A7" w14:textId="77777777" w:rsidR="00B54CCD" w:rsidRDefault="00EE3D83">
            <w:pPr>
              <w:pStyle w:val="ListParagraph"/>
              <w:numPr>
                <w:ilvl w:val="0"/>
                <w:numId w:val="16"/>
              </w:numPr>
              <w:ind w:left="317"/>
              <w:rPr>
                <w:rFonts w:eastAsia="Times New Roman" w:cs="Arial"/>
                <w:color w:val="000000"/>
                <w:sz w:val="20"/>
                <w:szCs w:val="20"/>
                <w:lang w:eastAsia="en-GB"/>
              </w:rPr>
            </w:pPr>
            <w:r>
              <w:rPr>
                <w:rFonts w:eastAsia="Times New Roman" w:cs="Arial"/>
                <w:color w:val="000000"/>
                <w:sz w:val="20"/>
                <w:szCs w:val="20"/>
                <w:lang w:eastAsia="en-GB"/>
              </w:rPr>
              <w:t>Total planned hours = Total planned opening hours for the web service + total planned opening hours for the helpdesk</w:t>
            </w:r>
          </w:p>
          <w:p w14:paraId="076311A8" w14:textId="77777777" w:rsidR="00B54CCD" w:rsidRDefault="00EE3D83">
            <w:pPr>
              <w:pStyle w:val="ListParagraph"/>
              <w:numPr>
                <w:ilvl w:val="0"/>
                <w:numId w:val="16"/>
              </w:numPr>
              <w:ind w:left="317"/>
              <w:rPr>
                <w:rFonts w:eastAsia="Times New Roman" w:cs="Arial"/>
                <w:color w:val="000000"/>
                <w:sz w:val="20"/>
                <w:szCs w:val="20"/>
                <w:lang w:eastAsia="en-GB"/>
              </w:rPr>
            </w:pPr>
            <w:r>
              <w:rPr>
                <w:rFonts w:eastAsia="Times New Roman" w:cs="Arial"/>
                <w:color w:val="000000"/>
                <w:sz w:val="20"/>
                <w:szCs w:val="20"/>
                <w:lang w:eastAsia="en-GB"/>
              </w:rPr>
              <w:t>Total outage hours = Total outage hours for the web service + total outage hours for the helpdesk</w:t>
            </w:r>
          </w:p>
          <w:p w14:paraId="7DD2AAE9" w14:textId="77777777" w:rsidR="00B54CCD" w:rsidRDefault="00EE3D83">
            <w:pPr>
              <w:pStyle w:val="ListParagraph"/>
              <w:numPr>
                <w:ilvl w:val="0"/>
                <w:numId w:val="16"/>
              </w:numPr>
              <w:ind w:left="317"/>
              <w:rPr>
                <w:rFonts w:eastAsia="Times New Roman" w:cs="Arial"/>
                <w:color w:val="000000"/>
                <w:sz w:val="20"/>
                <w:szCs w:val="20"/>
                <w:lang w:eastAsia="en-GB"/>
              </w:rPr>
            </w:pPr>
            <w:r>
              <w:rPr>
                <w:rFonts w:eastAsia="Times New Roman" w:cs="Arial"/>
                <w:color w:val="000000"/>
                <w:sz w:val="20"/>
                <w:szCs w:val="20"/>
                <w:lang w:eastAsia="en-GB"/>
              </w:rPr>
              <w:t>Performance % = (Total planned hours – total outage hours) / total planned hours</w:t>
            </w:r>
          </w:p>
          <w:p w14:paraId="262F9D63" w14:textId="77777777" w:rsidR="0065180F" w:rsidRDefault="0065180F" w:rsidP="0065180F">
            <w:pPr>
              <w:rPr>
                <w:rFonts w:ascii="Arial" w:eastAsia="Times New Roman" w:hAnsi="Arial" w:cs="Arial"/>
                <w:color w:val="000000"/>
                <w:sz w:val="20"/>
                <w:szCs w:val="20"/>
              </w:rPr>
            </w:pPr>
          </w:p>
          <w:p w14:paraId="076311A9" w14:textId="1347024A" w:rsidR="0065180F" w:rsidRPr="0065180F" w:rsidRDefault="0065180F" w:rsidP="0065180F">
            <w:pPr>
              <w:rPr>
                <w:rFonts w:eastAsia="Times New Roman" w:cs="Arial"/>
                <w:color w:val="000000"/>
                <w:sz w:val="20"/>
                <w:szCs w:val="20"/>
              </w:rPr>
            </w:pPr>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AA"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Collection booking MI demonstrating the Centres which need to book collections (taken from the report provided by the Authority), the Centres with bookings and the number of collection slots booked per centre.</w:t>
            </w:r>
            <w:r>
              <w:rPr>
                <w:rFonts w:ascii="Arial" w:eastAsia="Times New Roman" w:hAnsi="Arial" w:cs="Arial"/>
                <w:color w:val="000000"/>
                <w:sz w:val="20"/>
                <w:szCs w:val="20"/>
              </w:rPr>
              <w:br/>
              <w:t>2) The Collections Booking Data, demonstrating each booked collection by centre</w:t>
            </w:r>
            <w:r>
              <w:rPr>
                <w:rFonts w:ascii="Arial" w:eastAsia="Times New Roman" w:hAnsi="Arial" w:cs="Arial"/>
                <w:color w:val="000000"/>
                <w:sz w:val="20"/>
                <w:szCs w:val="20"/>
              </w:rPr>
              <w:br/>
              <w:t>3) MI detailing Helpdesk and web booking system availability</w:t>
            </w:r>
            <w:r>
              <w:rPr>
                <w:rFonts w:ascii="Arial" w:eastAsia="Times New Roman" w:hAnsi="Arial" w:cs="Arial"/>
                <w:color w:val="000000"/>
                <w:sz w:val="20"/>
                <w:szCs w:val="20"/>
              </w:rPr>
              <w:br/>
              <w:t>4) Complaints from centres</w:t>
            </w:r>
            <w:r>
              <w:rPr>
                <w:rFonts w:ascii="Arial" w:eastAsia="Times New Roman" w:hAnsi="Arial" w:cs="Arial"/>
                <w:color w:val="000000"/>
                <w:sz w:val="20"/>
                <w:szCs w:val="20"/>
              </w:rPr>
              <w:br/>
              <w:t>5) Centre satisfaction survey results</w:t>
            </w:r>
            <w:r>
              <w:rPr>
                <w:rFonts w:ascii="Arial" w:eastAsia="Times New Roman" w:hAnsi="Arial" w:cs="Arial"/>
                <w:color w:val="000000"/>
                <w:sz w:val="20"/>
                <w:szCs w:val="20"/>
              </w:rPr>
              <w:br/>
              <w:t>6) Notifications from the supplier about any outages</w:t>
            </w:r>
          </w:p>
        </w:tc>
        <w:tc>
          <w:tcPr>
            <w:tcW w:w="400"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B"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99.500%</w:t>
            </w:r>
          </w:p>
        </w:tc>
        <w:tc>
          <w:tcPr>
            <w:tcW w:w="359"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C"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99.00%</w:t>
            </w:r>
          </w:p>
        </w:tc>
        <w:tc>
          <w:tcPr>
            <w:tcW w:w="445"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D"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w:t>
            </w:r>
          </w:p>
        </w:tc>
        <w:tc>
          <w:tcPr>
            <w:tcW w:w="317"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AE"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&lt;98.50%</w:t>
            </w:r>
          </w:p>
        </w:tc>
      </w:tr>
      <w:tr w:rsidR="00B54CCD" w14:paraId="076311BA" w14:textId="77777777">
        <w:trPr>
          <w:cantSplit/>
          <w:trHeight w:val="2670"/>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B0"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lastRenderedPageBreak/>
              <w:t>3</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B1" w14:textId="77777777" w:rsidR="00B54CCD" w:rsidRDefault="00EE3D83">
            <w:r>
              <w:rPr>
                <w:rFonts w:ascii="Arial" w:eastAsia="Times New Roman" w:hAnsi="Arial" w:cs="Arial"/>
                <w:color w:val="000000"/>
                <w:sz w:val="20"/>
                <w:szCs w:val="20"/>
                <w:u w:val="single"/>
              </w:rPr>
              <w:t>Failed collections</w:t>
            </w:r>
            <w:r>
              <w:rPr>
                <w:rFonts w:ascii="Arial" w:eastAsia="Times New Roman" w:hAnsi="Arial" w:cs="Arial"/>
                <w:color w:val="000000"/>
                <w:sz w:val="20"/>
                <w:szCs w:val="20"/>
              </w:rPr>
              <w:t>: No more than 0.5% of the total collections over a corresponding quarter are reported where the driver did not arrive to attempt a collection or the collection could not be completed because the driver arrived outside the agreed 3-hour collection slot.</w:t>
            </w:r>
          </w:p>
          <w:p w14:paraId="076311B2" w14:textId="77777777" w:rsidR="00B54CCD" w:rsidRDefault="00B54CCD">
            <w:pPr>
              <w:rPr>
                <w:rFonts w:ascii="Arial" w:eastAsia="Times New Roman" w:hAnsi="Arial" w:cs="Arial"/>
                <w:color w:val="000000"/>
                <w:sz w:val="20"/>
                <w:szCs w:val="20"/>
              </w:rPr>
            </w:pPr>
          </w:p>
          <w:p w14:paraId="525D8C97"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Performance % = (Total collection slots booked - Reported Failed Collections) / Total collection slots booked</w:t>
            </w:r>
          </w:p>
          <w:p w14:paraId="076311B3" w14:textId="69E7551E" w:rsidR="0065180F" w:rsidRDefault="0065180F">
            <w:pPr>
              <w:rPr>
                <w:rFonts w:ascii="Arial" w:eastAsia="Times New Roman" w:hAnsi="Arial" w:cs="Arial"/>
                <w:color w:val="000000"/>
                <w:sz w:val="20"/>
                <w:szCs w:val="20"/>
              </w:rPr>
            </w:pPr>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B4" w14:textId="77777777" w:rsidR="00B54CCD" w:rsidRDefault="00EE3D83">
            <w:r>
              <w:rPr>
                <w:rFonts w:ascii="Arial" w:eastAsia="Times New Roman" w:hAnsi="Arial" w:cs="Arial"/>
                <w:color w:val="000000"/>
                <w:sz w:val="20"/>
                <w:szCs w:val="20"/>
              </w:rPr>
              <w:t>1)  MI for the number of collection slots booked for both scheduled and centre-arranged collections and the number of collections reported as failed via the helpdesk</w:t>
            </w:r>
          </w:p>
          <w:p w14:paraId="076311B5" w14:textId="77777777" w:rsidR="00B54CCD" w:rsidRDefault="00EE3D83">
            <w:r>
              <w:rPr>
                <w:rFonts w:ascii="Arial" w:eastAsia="Times New Roman" w:hAnsi="Arial" w:cs="Arial"/>
                <w:color w:val="000000"/>
                <w:sz w:val="20"/>
                <w:szCs w:val="20"/>
              </w:rPr>
              <w:t>2)  MI comparing the parcel tracking data to the booking slots (i.e., first seen scan compared to booking time)</w:t>
            </w:r>
          </w:p>
        </w:tc>
        <w:tc>
          <w:tcPr>
            <w:tcW w:w="400"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B6"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99.500%</w:t>
            </w:r>
          </w:p>
        </w:tc>
        <w:tc>
          <w:tcPr>
            <w:tcW w:w="359"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B7"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99.00%</w:t>
            </w:r>
          </w:p>
        </w:tc>
        <w:tc>
          <w:tcPr>
            <w:tcW w:w="445"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B8"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w:t>
            </w:r>
          </w:p>
        </w:tc>
        <w:tc>
          <w:tcPr>
            <w:tcW w:w="317" w:type="dxa"/>
            <w:tcBorders>
              <w:top w:val="single" w:sz="4" w:space="0" w:color="A6A6A6"/>
              <w:left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B9"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&lt;98.50%</w:t>
            </w:r>
          </w:p>
        </w:tc>
      </w:tr>
      <w:tr w:rsidR="00B54CCD" w14:paraId="076311C4" w14:textId="77777777">
        <w:trPr>
          <w:cantSplit/>
          <w:trHeight w:val="2669"/>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BB"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lastRenderedPageBreak/>
              <w:t>4</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BC" w14:textId="77777777" w:rsidR="00B54CCD" w:rsidRDefault="00EE3D83">
            <w:r>
              <w:rPr>
                <w:rFonts w:ascii="Arial" w:eastAsia="Times New Roman" w:hAnsi="Arial" w:cs="Arial"/>
                <w:color w:val="000000"/>
                <w:sz w:val="20"/>
                <w:szCs w:val="20"/>
                <w:u w:val="single"/>
              </w:rPr>
              <w:t>Lost, unrecovered, or damaged packages</w:t>
            </w:r>
            <w:r>
              <w:rPr>
                <w:rFonts w:ascii="Arial" w:eastAsia="Times New Roman" w:hAnsi="Arial" w:cs="Arial"/>
                <w:color w:val="000000"/>
                <w:sz w:val="20"/>
                <w:szCs w:val="20"/>
              </w:rPr>
              <w:t>: Packages confirmed as collected/received into the Supplier's network are delivered to their intended recipient, free from damage that renders the content unusable by the corresponding Milestone date for each performance period.</w:t>
            </w:r>
          </w:p>
          <w:p w14:paraId="076311BD" w14:textId="77777777" w:rsidR="00B54CCD" w:rsidRDefault="00B54CCD">
            <w:pPr>
              <w:rPr>
                <w:rFonts w:ascii="Arial" w:eastAsia="Times New Roman" w:hAnsi="Arial" w:cs="Arial"/>
                <w:color w:val="000000"/>
                <w:sz w:val="20"/>
                <w:szCs w:val="20"/>
              </w:rPr>
            </w:pPr>
          </w:p>
          <w:p w14:paraId="648058ED"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Performance % = The total number of packages confirmed collected by the Supplier - (Total lost packages + the total unrecovered packages + the total damaged packages) / the total number of packages confirmed as collected by the Supplier</w:t>
            </w:r>
          </w:p>
          <w:p w14:paraId="076311BE" w14:textId="2AE068D2" w:rsidR="0065180F" w:rsidRDefault="0065180F">
            <w:pPr>
              <w:rPr>
                <w:rFonts w:ascii="Arial" w:eastAsia="Times New Roman" w:hAnsi="Arial" w:cs="Arial"/>
                <w:color w:val="000000"/>
                <w:sz w:val="20"/>
                <w:szCs w:val="20"/>
              </w:rPr>
            </w:pPr>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tcBorders>
            <w:shd w:val="clear" w:color="auto" w:fill="auto"/>
            <w:tcMar>
              <w:top w:w="15" w:type="dxa"/>
              <w:left w:w="108" w:type="dxa"/>
              <w:bottom w:w="15" w:type="dxa"/>
              <w:right w:w="108" w:type="dxa"/>
            </w:tcMar>
          </w:tcPr>
          <w:p w14:paraId="076311BF"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Supplier MI/data confirming each package has both a scan to receive it to the network and a delivery scan</w:t>
            </w:r>
            <w:r>
              <w:rPr>
                <w:rFonts w:ascii="Arial" w:eastAsia="Times New Roman" w:hAnsi="Arial" w:cs="Arial"/>
                <w:color w:val="000000"/>
                <w:sz w:val="20"/>
                <w:szCs w:val="20"/>
              </w:rPr>
              <w:br/>
              <w:t>2) Supplier MI about package delivery exceptions including loss of packages within their network, failure to deliver to the intended recipient and the package(s) cannot be recovered, damage to packages, security breaches that lead to loss or damage of packages</w:t>
            </w:r>
            <w:r>
              <w:rPr>
                <w:rFonts w:ascii="Arial" w:eastAsia="Times New Roman" w:hAnsi="Arial" w:cs="Arial"/>
                <w:color w:val="000000"/>
                <w:sz w:val="20"/>
                <w:szCs w:val="20"/>
              </w:rPr>
              <w:br/>
              <w:t>3) Incident reports from SBs about damaged packages or contested deliveries</w:t>
            </w:r>
            <w:r>
              <w:rPr>
                <w:rFonts w:ascii="Arial" w:eastAsia="Times New Roman" w:hAnsi="Arial" w:cs="Arial"/>
                <w:color w:val="000000"/>
                <w:sz w:val="20"/>
                <w:szCs w:val="20"/>
              </w:rPr>
              <w:br/>
              <w:t>4) Incidents reported by AOs through the incident reporting process</w:t>
            </w:r>
          </w:p>
        </w:tc>
        <w:tc>
          <w:tcPr>
            <w:tcW w:w="400"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0"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99.998%</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1"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99.995%</w:t>
            </w:r>
          </w:p>
        </w:tc>
        <w:tc>
          <w:tcPr>
            <w:tcW w:w="445"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2"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99.992%</w:t>
            </w:r>
          </w:p>
        </w:tc>
        <w:tc>
          <w:tcPr>
            <w:tcW w:w="317"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3"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&lt;99.992%</w:t>
            </w:r>
          </w:p>
        </w:tc>
      </w:tr>
      <w:tr w:rsidR="00B54CCD" w14:paraId="076311CE" w14:textId="77777777">
        <w:trPr>
          <w:cantSplit/>
          <w:trHeight w:val="1077"/>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C5"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t>5</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C6" w14:textId="77777777" w:rsidR="00B54CCD" w:rsidRDefault="00EE3D83">
            <w:r>
              <w:rPr>
                <w:rFonts w:ascii="Arial" w:eastAsia="Times New Roman" w:hAnsi="Arial" w:cs="Arial"/>
                <w:color w:val="000000"/>
                <w:sz w:val="20"/>
                <w:szCs w:val="20"/>
                <w:u w:val="single"/>
              </w:rPr>
              <w:t>Scanning Bureau Deliveries</w:t>
            </w:r>
            <w:r>
              <w:rPr>
                <w:rFonts w:ascii="Arial" w:eastAsia="Times New Roman" w:hAnsi="Arial" w:cs="Arial"/>
                <w:color w:val="000000"/>
                <w:sz w:val="20"/>
                <w:szCs w:val="20"/>
              </w:rPr>
              <w:t>: Deliveries are made to the Awarding Organisations' Scanning Bureaus in line with the delivery schedules agreed with each SB</w:t>
            </w:r>
          </w:p>
          <w:p w14:paraId="076311C7" w14:textId="77777777" w:rsidR="00B54CCD" w:rsidRDefault="00B54CCD">
            <w:pPr>
              <w:rPr>
                <w:rFonts w:ascii="Arial" w:eastAsia="Times New Roman" w:hAnsi="Arial" w:cs="Arial"/>
                <w:color w:val="000000"/>
                <w:sz w:val="20"/>
                <w:szCs w:val="20"/>
              </w:rPr>
            </w:pPr>
          </w:p>
          <w:p w14:paraId="7ACA72C1"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Performance % = Total count of delivery slots where &gt;=98.5% of forecast packages are delivered/total delivery slots</w:t>
            </w:r>
          </w:p>
          <w:p w14:paraId="076311C8" w14:textId="43A15C76" w:rsidR="0065180F" w:rsidRDefault="0065180F">
            <w:pPr>
              <w:rPr>
                <w:rFonts w:ascii="Arial" w:eastAsia="Times New Roman" w:hAnsi="Arial" w:cs="Arial"/>
                <w:color w:val="000000"/>
                <w:sz w:val="20"/>
                <w:szCs w:val="20"/>
              </w:rPr>
            </w:pPr>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C9"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Supplier MI detailing forecast quantity of packages to be delivered to each SB per delivery slot, the actual number of packages delivered to each SB in each delivery slot</w:t>
            </w:r>
            <w:r>
              <w:rPr>
                <w:rFonts w:ascii="Arial" w:eastAsia="Times New Roman" w:hAnsi="Arial" w:cs="Arial"/>
                <w:color w:val="000000"/>
                <w:sz w:val="20"/>
                <w:szCs w:val="20"/>
              </w:rPr>
              <w:br/>
              <w:t>2) Any issues reported by SBs, e.g. deliveries not on time</w:t>
            </w:r>
          </w:p>
        </w:tc>
        <w:tc>
          <w:tcPr>
            <w:tcW w:w="400" w:type="dxa"/>
            <w:tcBorders>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A"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98.500%</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B"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98.00%</w:t>
            </w:r>
          </w:p>
        </w:tc>
        <w:tc>
          <w:tcPr>
            <w:tcW w:w="445"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C"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97.50%</w:t>
            </w:r>
          </w:p>
        </w:tc>
        <w:tc>
          <w:tcPr>
            <w:tcW w:w="317" w:type="dxa"/>
            <w:tcBorders>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CD"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&lt;97.50%</w:t>
            </w:r>
          </w:p>
        </w:tc>
      </w:tr>
      <w:tr w:rsidR="00B54CCD" w14:paraId="076311D8" w14:textId="77777777">
        <w:trPr>
          <w:cantSplit/>
          <w:trHeight w:val="1200"/>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CF"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lastRenderedPageBreak/>
              <w:t>6</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D0" w14:textId="77777777" w:rsidR="00B54CCD" w:rsidRPr="00826272" w:rsidRDefault="00EE3D83">
            <w:r w:rsidRPr="00826272">
              <w:rPr>
                <w:rFonts w:ascii="Arial" w:eastAsia="Times New Roman" w:hAnsi="Arial" w:cs="Arial"/>
                <w:color w:val="000000"/>
                <w:sz w:val="20"/>
                <w:szCs w:val="20"/>
                <w:u w:val="single"/>
              </w:rPr>
              <w:t>Residential Marker Deliveries Day 1</w:t>
            </w:r>
            <w:r w:rsidRPr="00826272">
              <w:rPr>
                <w:rFonts w:ascii="Arial" w:eastAsia="Times New Roman" w:hAnsi="Arial" w:cs="Arial"/>
                <w:color w:val="000000"/>
                <w:sz w:val="20"/>
                <w:szCs w:val="20"/>
              </w:rPr>
              <w:t>: Packages for residential deliveries are either delivered or attempted to be delivered on the next day after collection (excludes Sundays and bank holidays).</w:t>
            </w:r>
          </w:p>
          <w:p w14:paraId="076311D1" w14:textId="77777777" w:rsidR="00B54CCD" w:rsidRPr="00826272" w:rsidRDefault="00B54CCD">
            <w:pPr>
              <w:rPr>
                <w:rFonts w:ascii="Arial" w:eastAsia="Times New Roman" w:hAnsi="Arial" w:cs="Arial"/>
                <w:color w:val="000000"/>
                <w:sz w:val="20"/>
                <w:szCs w:val="20"/>
              </w:rPr>
            </w:pPr>
          </w:p>
          <w:p w14:paraId="5A3AEA60" w14:textId="77777777" w:rsidR="00B54CCD" w:rsidRPr="00826272" w:rsidRDefault="00EE3D83">
            <w:pPr>
              <w:rPr>
                <w:rFonts w:ascii="Arial" w:eastAsia="Times New Roman" w:hAnsi="Arial" w:cs="Arial"/>
                <w:color w:val="000000"/>
                <w:sz w:val="20"/>
                <w:szCs w:val="20"/>
              </w:rPr>
            </w:pPr>
            <w:r w:rsidRPr="00826272">
              <w:rPr>
                <w:rFonts w:ascii="Arial" w:eastAsia="Times New Roman" w:hAnsi="Arial" w:cs="Arial"/>
                <w:color w:val="000000"/>
                <w:sz w:val="20"/>
                <w:szCs w:val="20"/>
              </w:rPr>
              <w:t>Performance % = Packages delivered or attempted on Day 1/packages collected</w:t>
            </w:r>
          </w:p>
          <w:p w14:paraId="076311D2" w14:textId="213E4DB4" w:rsidR="0065180F" w:rsidRPr="00826272" w:rsidRDefault="0065180F">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D3"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Pr>
                <w:rFonts w:ascii="Arial" w:eastAsia="Times New Roman" w:hAnsi="Arial" w:cs="Arial"/>
                <w:color w:val="000000"/>
                <w:sz w:val="20"/>
                <w:szCs w:val="20"/>
              </w:rPr>
              <w:br/>
              <w:t>2) Photos or other evidence of delivery attempts.</w:t>
            </w:r>
          </w:p>
        </w:tc>
        <w:tc>
          <w:tcPr>
            <w:tcW w:w="400"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4"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98.00%</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5"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97.50%</w:t>
            </w:r>
          </w:p>
        </w:tc>
        <w:tc>
          <w:tcPr>
            <w:tcW w:w="445" w:type="dxa"/>
            <w:tcBorders>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6"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96.50%</w:t>
            </w:r>
          </w:p>
        </w:tc>
        <w:tc>
          <w:tcPr>
            <w:tcW w:w="317" w:type="dxa"/>
            <w:tcBorders>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7"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&lt;96.50%</w:t>
            </w:r>
          </w:p>
        </w:tc>
      </w:tr>
      <w:tr w:rsidR="00B54CCD" w14:paraId="076311E2" w14:textId="77777777">
        <w:trPr>
          <w:cantSplit/>
          <w:trHeight w:val="1200"/>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D9"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t>7</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DA" w14:textId="77777777" w:rsidR="00B54CCD" w:rsidRDefault="00EE3D83">
            <w:r>
              <w:rPr>
                <w:rFonts w:ascii="Arial" w:eastAsia="Times New Roman" w:hAnsi="Arial" w:cs="Arial"/>
                <w:color w:val="000000"/>
                <w:sz w:val="20"/>
                <w:szCs w:val="20"/>
                <w:u w:val="single"/>
              </w:rPr>
              <w:t>Residential Marker Deliveries Day 2</w:t>
            </w:r>
            <w:r>
              <w:rPr>
                <w:rFonts w:ascii="Arial" w:eastAsia="Times New Roman" w:hAnsi="Arial" w:cs="Arial"/>
                <w:color w:val="000000"/>
                <w:sz w:val="20"/>
                <w:szCs w:val="20"/>
              </w:rPr>
              <w:t>: Packages for residential deliveries are either delivered or attempted to be delivered by the second working day after collection.</w:t>
            </w:r>
          </w:p>
          <w:p w14:paraId="076311DB" w14:textId="77777777" w:rsidR="00B54CCD" w:rsidRDefault="00B54CCD">
            <w:pPr>
              <w:rPr>
                <w:rFonts w:ascii="Arial" w:eastAsia="Times New Roman" w:hAnsi="Arial" w:cs="Arial"/>
                <w:color w:val="000000"/>
                <w:sz w:val="20"/>
                <w:szCs w:val="20"/>
              </w:rPr>
            </w:pPr>
          </w:p>
          <w:p w14:paraId="688C9FB0"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Performance % = Packages delivered or attempted on Day 1 + Packages delivered or attempted on Day 2/Packages collected</w:t>
            </w:r>
          </w:p>
          <w:p w14:paraId="076311DC" w14:textId="75D715CD" w:rsidR="0065180F" w:rsidRDefault="0065180F">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DD"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Pr>
                <w:rFonts w:ascii="Arial" w:eastAsia="Times New Roman" w:hAnsi="Arial" w:cs="Arial"/>
                <w:color w:val="000000"/>
                <w:sz w:val="20"/>
                <w:szCs w:val="20"/>
              </w:rPr>
              <w:br/>
              <w:t>2) Photos or other evidence of delivery attempts.</w:t>
            </w:r>
          </w:p>
        </w:tc>
        <w:tc>
          <w:tcPr>
            <w:tcW w:w="400"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E"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99.00%</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DF"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w:t>
            </w:r>
          </w:p>
        </w:tc>
        <w:tc>
          <w:tcPr>
            <w:tcW w:w="445"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0"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97.50%</w:t>
            </w:r>
          </w:p>
        </w:tc>
        <w:tc>
          <w:tcPr>
            <w:tcW w:w="317" w:type="dxa"/>
            <w:tcBorders>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1"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&lt;97.50%</w:t>
            </w:r>
          </w:p>
        </w:tc>
      </w:tr>
      <w:tr w:rsidR="00B54CCD" w14:paraId="076311EC" w14:textId="77777777">
        <w:trPr>
          <w:cantSplit/>
          <w:trHeight w:val="1200"/>
        </w:trPr>
        <w:tc>
          <w:tcPr>
            <w:tcW w:w="563"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cPr>
          <w:p w14:paraId="076311E3" w14:textId="77777777" w:rsidR="00B54CCD" w:rsidRDefault="00EE3D83">
            <w:pPr>
              <w:jc w:val="right"/>
              <w:rPr>
                <w:rFonts w:ascii="Arial" w:eastAsia="Times New Roman" w:hAnsi="Arial" w:cs="Arial"/>
                <w:color w:val="000000"/>
                <w:sz w:val="20"/>
                <w:szCs w:val="20"/>
              </w:rPr>
            </w:pPr>
            <w:r>
              <w:rPr>
                <w:rFonts w:ascii="Arial" w:eastAsia="Times New Roman" w:hAnsi="Arial" w:cs="Arial"/>
                <w:color w:val="000000"/>
                <w:sz w:val="20"/>
                <w:szCs w:val="20"/>
              </w:rPr>
              <w:lastRenderedPageBreak/>
              <w:t>8</w:t>
            </w:r>
          </w:p>
        </w:tc>
        <w:tc>
          <w:tcPr>
            <w:tcW w:w="2943"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E4" w14:textId="77777777" w:rsidR="00B54CCD" w:rsidRDefault="00EE3D83">
            <w:r>
              <w:rPr>
                <w:rFonts w:ascii="Arial" w:eastAsia="Times New Roman" w:hAnsi="Arial" w:cs="Arial"/>
                <w:color w:val="000000"/>
                <w:sz w:val="20"/>
                <w:szCs w:val="20"/>
                <w:u w:val="single"/>
              </w:rPr>
              <w:t>Residential Marker Deliveries Day 3</w:t>
            </w:r>
            <w:r>
              <w:rPr>
                <w:rFonts w:ascii="Arial" w:eastAsia="Times New Roman" w:hAnsi="Arial" w:cs="Arial"/>
                <w:color w:val="000000"/>
                <w:sz w:val="20"/>
                <w:szCs w:val="20"/>
              </w:rPr>
              <w:t>: Packages for residential deliveries are either delivered or attempted to be delivered by the third working day after collection</w:t>
            </w:r>
          </w:p>
          <w:p w14:paraId="076311E5" w14:textId="77777777" w:rsidR="00B54CCD" w:rsidRDefault="00B54CCD">
            <w:pPr>
              <w:rPr>
                <w:rFonts w:ascii="Arial" w:eastAsia="Times New Roman" w:hAnsi="Arial" w:cs="Arial"/>
                <w:color w:val="000000"/>
                <w:sz w:val="20"/>
                <w:szCs w:val="20"/>
              </w:rPr>
            </w:pPr>
          </w:p>
          <w:p w14:paraId="6F971799"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Performance % = Packages delivered or attempted on Day 1 + Packages delivered or attempted on Day 2 + packages delivered or attempted on Day 3/Packages collected</w:t>
            </w:r>
          </w:p>
          <w:p w14:paraId="076311E6" w14:textId="12714737" w:rsidR="0065180F" w:rsidRDefault="0065180F">
            <w:r w:rsidRPr="00826272">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3989" w:type="dxa"/>
            <w:tcBorders>
              <w:top w:val="single" w:sz="4" w:space="0" w:color="A6A6A6"/>
              <w:left w:val="single" w:sz="4" w:space="0" w:color="A6A6A6"/>
              <w:bottom w:val="single" w:sz="4" w:space="0" w:color="A6A6A6"/>
              <w:right w:val="single" w:sz="4" w:space="0" w:color="A6A6A6"/>
            </w:tcBorders>
            <w:shd w:val="clear" w:color="auto" w:fill="auto"/>
            <w:tcMar>
              <w:top w:w="15" w:type="dxa"/>
              <w:left w:w="108" w:type="dxa"/>
              <w:bottom w:w="15" w:type="dxa"/>
              <w:right w:w="108" w:type="dxa"/>
            </w:tcMar>
          </w:tcPr>
          <w:p w14:paraId="076311E7" w14:textId="77777777" w:rsidR="00B54CCD" w:rsidRDefault="00EE3D83">
            <w:pPr>
              <w:rPr>
                <w:rFonts w:ascii="Arial" w:eastAsia="Times New Roman" w:hAnsi="Arial" w:cs="Arial"/>
                <w:color w:val="000000"/>
                <w:sz w:val="20"/>
                <w:szCs w:val="20"/>
              </w:rPr>
            </w:pPr>
            <w:r>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Pr>
                <w:rFonts w:ascii="Arial" w:eastAsia="Times New Roman" w:hAnsi="Arial" w:cs="Arial"/>
                <w:color w:val="000000"/>
                <w:sz w:val="20"/>
                <w:szCs w:val="20"/>
              </w:rPr>
              <w:br/>
              <w:t>2) Photos or other evidence of delivery attempts.</w:t>
            </w:r>
          </w:p>
        </w:tc>
        <w:tc>
          <w:tcPr>
            <w:tcW w:w="400"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8"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99.99%</w:t>
            </w:r>
          </w:p>
        </w:tc>
        <w:tc>
          <w:tcPr>
            <w:tcW w:w="359"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9"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99.90%</w:t>
            </w:r>
          </w:p>
        </w:tc>
        <w:tc>
          <w:tcPr>
            <w:tcW w:w="445"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A"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98.50%</w:t>
            </w:r>
          </w:p>
        </w:tc>
        <w:tc>
          <w:tcPr>
            <w:tcW w:w="317" w:type="dxa"/>
            <w:tcBorders>
              <w:top w:val="single" w:sz="4" w:space="0" w:color="A6A6A6"/>
              <w:left w:val="single" w:sz="4" w:space="0" w:color="A6A6A6"/>
              <w:bottom w:val="single" w:sz="4" w:space="0" w:color="A6A6A6"/>
              <w:right w:val="single" w:sz="4" w:space="0" w:color="A6A6A6"/>
            </w:tcBorders>
            <w:shd w:val="clear" w:color="auto" w:fill="auto"/>
            <w:noWrap/>
            <w:tcMar>
              <w:top w:w="15" w:type="dxa"/>
              <w:left w:w="108" w:type="dxa"/>
              <w:bottom w:w="15" w:type="dxa"/>
              <w:right w:w="108" w:type="dxa"/>
            </w:tcMar>
            <w:textDirection w:val="btLr"/>
            <w:vAlign w:val="center"/>
          </w:tcPr>
          <w:p w14:paraId="076311EB" w14:textId="77777777" w:rsidR="00B54CCD" w:rsidRDefault="00EE3D83">
            <w:pPr>
              <w:ind w:left="113" w:right="113"/>
              <w:jc w:val="right"/>
              <w:rPr>
                <w:rFonts w:ascii="Arial" w:eastAsia="Times New Roman" w:hAnsi="Arial" w:cs="Arial"/>
                <w:color w:val="000000"/>
                <w:sz w:val="20"/>
                <w:szCs w:val="20"/>
              </w:rPr>
            </w:pPr>
            <w:r>
              <w:rPr>
                <w:rFonts w:ascii="Arial" w:eastAsia="Times New Roman" w:hAnsi="Arial" w:cs="Arial"/>
                <w:color w:val="000000"/>
                <w:sz w:val="20"/>
                <w:szCs w:val="20"/>
              </w:rPr>
              <w:t>&lt;98.50%</w:t>
            </w:r>
          </w:p>
        </w:tc>
      </w:tr>
    </w:tbl>
    <w:p w14:paraId="076311ED" w14:textId="77777777" w:rsidR="00B54CCD" w:rsidRDefault="00B54CCD">
      <w:pPr>
        <w:rPr>
          <w:rFonts w:ascii="Arial" w:eastAsia="Arial" w:hAnsi="Arial" w:cs="Arial"/>
          <w:sz w:val="24"/>
          <w:szCs w:val="24"/>
        </w:rPr>
      </w:pPr>
    </w:p>
    <w:p w14:paraId="076311EE" w14:textId="77777777" w:rsidR="00B54CCD" w:rsidRDefault="00B54CCD">
      <w:pPr>
        <w:ind w:left="709"/>
        <w:rPr>
          <w:rFonts w:ascii="Arial" w:eastAsia="Arial" w:hAnsi="Arial" w:cs="Arial"/>
          <w:sz w:val="24"/>
          <w:szCs w:val="24"/>
        </w:rPr>
      </w:pPr>
    </w:p>
    <w:p w14:paraId="076311EF" w14:textId="77777777" w:rsidR="00B54CCD" w:rsidRDefault="00B54CCD">
      <w:pPr>
        <w:ind w:left="709"/>
        <w:rPr>
          <w:rFonts w:ascii="Arial" w:eastAsia="Arial" w:hAnsi="Arial" w:cs="Arial"/>
          <w:sz w:val="24"/>
          <w:szCs w:val="24"/>
        </w:rPr>
      </w:pPr>
    </w:p>
    <w:p w14:paraId="076311F0" w14:textId="77777777" w:rsidR="00B54CCD" w:rsidRDefault="00B54CCD">
      <w:pPr>
        <w:ind w:left="709"/>
        <w:rPr>
          <w:rFonts w:ascii="Arial" w:eastAsia="Arial" w:hAnsi="Arial" w:cs="Arial"/>
          <w:sz w:val="24"/>
          <w:szCs w:val="24"/>
        </w:rPr>
      </w:pPr>
    </w:p>
    <w:p w14:paraId="076311F1" w14:textId="77777777" w:rsidR="00B54CCD" w:rsidRDefault="00EE3D83">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076311F2" w14:textId="77777777" w:rsidR="00B54CCD" w:rsidRPr="00E90448" w:rsidRDefault="00EE3D83">
      <w:pPr>
        <w:ind w:left="709"/>
        <w:rPr>
          <w:rFonts w:ascii="Arial" w:eastAsia="Arial" w:hAnsi="Arial" w:cs="Arial"/>
          <w:sz w:val="24"/>
          <w:szCs w:val="24"/>
        </w:rPr>
      </w:pPr>
      <w:r w:rsidRPr="00E90448">
        <w:rPr>
          <w:rFonts w:ascii="Arial" w:eastAsia="Arial" w:hAnsi="Arial" w:cs="Arial"/>
          <w:sz w:val="24"/>
          <w:szCs w:val="24"/>
        </w:rPr>
        <w:t>[Example:</w:t>
      </w:r>
    </w:p>
    <w:tbl>
      <w:tblPr>
        <w:tblW w:w="9026" w:type="dxa"/>
        <w:tblLayout w:type="fixed"/>
        <w:tblCellMar>
          <w:left w:w="10" w:type="dxa"/>
          <w:right w:w="10" w:type="dxa"/>
        </w:tblCellMar>
        <w:tblLook w:val="04A0" w:firstRow="1" w:lastRow="0" w:firstColumn="1" w:lastColumn="0" w:noHBand="0" w:noVBand="1"/>
      </w:tblPr>
      <w:tblGrid>
        <w:gridCol w:w="4375"/>
        <w:gridCol w:w="685"/>
        <w:gridCol w:w="3966"/>
      </w:tblGrid>
      <w:tr w:rsidR="00B54CCD" w14:paraId="076311F6" w14:textId="77777777">
        <w:tc>
          <w:tcPr>
            <w:tcW w:w="4375" w:type="dxa"/>
            <w:shd w:val="clear" w:color="auto" w:fill="auto"/>
            <w:tcMar>
              <w:top w:w="0" w:type="dxa"/>
              <w:left w:w="115" w:type="dxa"/>
              <w:bottom w:w="0" w:type="dxa"/>
              <w:right w:w="115" w:type="dxa"/>
            </w:tcMar>
          </w:tcPr>
          <w:p w14:paraId="076311F3" w14:textId="77777777" w:rsidR="00B54CCD" w:rsidRDefault="00EE3D83">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shd w:val="clear" w:color="auto" w:fill="auto"/>
            <w:tcMar>
              <w:top w:w="0" w:type="dxa"/>
              <w:left w:w="115" w:type="dxa"/>
              <w:bottom w:w="0" w:type="dxa"/>
              <w:right w:w="115" w:type="dxa"/>
            </w:tcMar>
          </w:tcPr>
          <w:p w14:paraId="076311F4" w14:textId="77777777" w:rsidR="00B54CCD" w:rsidRDefault="00EE3D83">
            <w:pPr>
              <w:ind w:left="211"/>
              <w:rPr>
                <w:rFonts w:ascii="Arial" w:eastAsia="Arial" w:hAnsi="Arial" w:cs="Arial"/>
                <w:sz w:val="24"/>
                <w:szCs w:val="24"/>
              </w:rPr>
            </w:pPr>
            <w:r>
              <w:rPr>
                <w:rFonts w:ascii="Arial" w:eastAsia="Arial" w:hAnsi="Arial" w:cs="Arial"/>
                <w:sz w:val="24"/>
                <w:szCs w:val="24"/>
              </w:rPr>
              <w:t>=</w:t>
            </w:r>
          </w:p>
        </w:tc>
        <w:tc>
          <w:tcPr>
            <w:tcW w:w="3966" w:type="dxa"/>
            <w:shd w:val="clear" w:color="auto" w:fill="auto"/>
            <w:tcMar>
              <w:top w:w="0" w:type="dxa"/>
              <w:left w:w="115" w:type="dxa"/>
              <w:bottom w:w="0" w:type="dxa"/>
              <w:right w:w="115" w:type="dxa"/>
            </w:tcMar>
          </w:tcPr>
          <w:p w14:paraId="076311F5" w14:textId="77777777" w:rsidR="00B54CCD" w:rsidRDefault="00EE3D83">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B54CCD" w14:paraId="076311FB" w14:textId="77777777">
        <w:tc>
          <w:tcPr>
            <w:tcW w:w="4375" w:type="dxa"/>
            <w:shd w:val="clear" w:color="auto" w:fill="auto"/>
            <w:tcMar>
              <w:top w:w="0" w:type="dxa"/>
              <w:left w:w="115" w:type="dxa"/>
              <w:bottom w:w="0" w:type="dxa"/>
              <w:right w:w="115" w:type="dxa"/>
            </w:tcMar>
          </w:tcPr>
          <w:p w14:paraId="076311F7" w14:textId="77777777" w:rsidR="00B54CCD" w:rsidRDefault="00EE3D83">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tc>
        <w:tc>
          <w:tcPr>
            <w:tcW w:w="685" w:type="dxa"/>
            <w:shd w:val="clear" w:color="auto" w:fill="auto"/>
            <w:tcMar>
              <w:top w:w="0" w:type="dxa"/>
              <w:left w:w="115" w:type="dxa"/>
              <w:bottom w:w="0" w:type="dxa"/>
              <w:right w:w="115" w:type="dxa"/>
            </w:tcMar>
          </w:tcPr>
          <w:p w14:paraId="076311F8" w14:textId="77777777" w:rsidR="00B54CCD" w:rsidRDefault="00EE3D83">
            <w:pPr>
              <w:ind w:left="211"/>
              <w:rPr>
                <w:rFonts w:ascii="Arial" w:eastAsia="Arial" w:hAnsi="Arial" w:cs="Arial"/>
                <w:sz w:val="24"/>
                <w:szCs w:val="24"/>
              </w:rPr>
            </w:pPr>
            <w:r>
              <w:rPr>
                <w:rFonts w:ascii="Arial" w:eastAsia="Arial" w:hAnsi="Arial" w:cs="Arial"/>
                <w:sz w:val="24"/>
                <w:szCs w:val="24"/>
              </w:rPr>
              <w:t>=</w:t>
            </w:r>
          </w:p>
        </w:tc>
        <w:tc>
          <w:tcPr>
            <w:tcW w:w="3966" w:type="dxa"/>
            <w:shd w:val="clear" w:color="auto" w:fill="auto"/>
            <w:tcMar>
              <w:top w:w="0" w:type="dxa"/>
              <w:left w:w="115" w:type="dxa"/>
              <w:bottom w:w="0" w:type="dxa"/>
              <w:right w:w="115" w:type="dxa"/>
            </w:tcMar>
          </w:tcPr>
          <w:p w14:paraId="076311F9" w14:textId="77777777" w:rsidR="00B54CCD" w:rsidRDefault="00EE3D83">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076311FA" w14:textId="77777777" w:rsidR="00B54CCD" w:rsidRDefault="00B54CCD">
            <w:pPr>
              <w:ind w:left="145"/>
              <w:rPr>
                <w:rFonts w:ascii="Arial" w:eastAsia="Arial" w:hAnsi="Arial" w:cs="Arial"/>
                <w:sz w:val="24"/>
                <w:szCs w:val="24"/>
              </w:rPr>
            </w:pPr>
          </w:p>
        </w:tc>
      </w:tr>
    </w:tbl>
    <w:p w14:paraId="076311FC" w14:textId="77777777" w:rsidR="00B54CCD" w:rsidRDefault="00EE3D83">
      <w:pPr>
        <w:keepNext/>
        <w:pageBreakBefore/>
        <w:spacing w:after="240" w:line="240" w:lineRule="auto"/>
      </w:pPr>
      <w:r>
        <w:rPr>
          <w:rFonts w:ascii="Arial Bold" w:eastAsia="Arial Bold" w:hAnsi="Arial Bold" w:cs="Arial Bold"/>
          <w:b/>
          <w:color w:val="000000"/>
          <w:sz w:val="36"/>
          <w:szCs w:val="36"/>
        </w:rPr>
        <w:lastRenderedPageBreak/>
        <w:t xml:space="preserve">Part B: Performance Monitoring </w:t>
      </w:r>
    </w:p>
    <w:p w14:paraId="076311FD" w14:textId="77777777" w:rsidR="00B54CCD" w:rsidRDefault="00EE3D83">
      <w:pPr>
        <w:numPr>
          <w:ilvl w:val="0"/>
          <w:numId w:val="14"/>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076311FE" w14:textId="77777777" w:rsidR="00B54CCD" w:rsidRDefault="00EE3D83">
      <w:pPr>
        <w:numPr>
          <w:ilvl w:val="1"/>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76311FF" w14:textId="77777777" w:rsidR="00B54CCD" w:rsidRDefault="00EE3D83">
      <w:pPr>
        <w:keepNext/>
        <w:numPr>
          <w:ilvl w:val="1"/>
          <w:numId w:val="14"/>
        </w:numPr>
        <w:spacing w:before="120" w:after="120" w:line="240" w:lineRule="auto"/>
        <w:jc w:val="both"/>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07631200"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07631201"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07631202" w14:textId="77777777" w:rsidR="00B54CCD" w:rsidRDefault="00EE3D83">
      <w:pPr>
        <w:numPr>
          <w:ilvl w:val="2"/>
          <w:numId w:val="14"/>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07631203" w14:textId="77777777" w:rsidR="00B54CCD" w:rsidRDefault="00EE3D83">
      <w:pPr>
        <w:numPr>
          <w:ilvl w:val="2"/>
          <w:numId w:val="14"/>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07631204"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7631205" w14:textId="77777777" w:rsidR="00B54CCD" w:rsidRDefault="00EE3D83">
      <w:pPr>
        <w:numPr>
          <w:ilvl w:val="2"/>
          <w:numId w:val="14"/>
        </w:numP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07631206" w14:textId="5EFF7B54" w:rsidR="00B54CCD" w:rsidRDefault="00EE3D83">
      <w:pPr>
        <w:keepNext/>
        <w:numPr>
          <w:ilvl w:val="1"/>
          <w:numId w:val="14"/>
        </w:numPr>
        <w:spacing w:before="120" w:after="120" w:line="240" w:lineRule="auto"/>
        <w:jc w:val="both"/>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A73893">
        <w:rPr>
          <w:rFonts w:ascii="Arial" w:eastAsia="Arial" w:hAnsi="Arial" w:cs="Arial"/>
          <w:color w:val="000000"/>
          <w:sz w:val="24"/>
          <w:szCs w:val="24"/>
        </w:rPr>
        <w:t>Quarterly</w:t>
      </w:r>
      <w:r>
        <w:rPr>
          <w:rFonts w:ascii="Arial" w:eastAsia="Arial" w:hAnsi="Arial" w:cs="Arial"/>
          <w:color w:val="000000"/>
          <w:sz w:val="24"/>
          <w:szCs w:val="24"/>
        </w:rPr>
        <w:t xml:space="preserve"> basis. The Performance Review Meetings will be the forum for the review by the Supplier and the Buyer of the Performance Monitoring Reports.  The Performance Review Meetings shall:</w:t>
      </w:r>
    </w:p>
    <w:p w14:paraId="07631207"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07631208"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7631209" w14:textId="77777777" w:rsidR="00B54CCD" w:rsidRDefault="00EE3D83">
      <w:pPr>
        <w:numPr>
          <w:ilvl w:val="2"/>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14:paraId="0763120A" w14:textId="57287FC4" w:rsidR="00B54CCD" w:rsidRDefault="00EE3D83">
      <w:pPr>
        <w:numPr>
          <w:ilvl w:val="1"/>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minutes of the preceding </w:t>
      </w:r>
      <w:r w:rsidR="00C34F0D">
        <w:rPr>
          <w:rFonts w:ascii="Arial" w:eastAsia="Arial" w:hAnsi="Arial" w:cs="Arial"/>
          <w:color w:val="000000"/>
          <w:sz w:val="24"/>
          <w:szCs w:val="24"/>
        </w:rPr>
        <w:t>Quarter</w:t>
      </w:r>
      <w:r>
        <w:rPr>
          <w:rFonts w:ascii="Arial" w:eastAsia="Arial" w:hAnsi="Arial" w:cs="Arial"/>
          <w:color w:val="000000"/>
          <w:sz w:val="24"/>
          <w:szCs w:val="24"/>
        </w:rPr>
        <w:t>'s Performance Review Meeting will be agreed and signed by both the Supplier's Representative and the Buyer’s Representative at each meeting.</w:t>
      </w:r>
    </w:p>
    <w:p w14:paraId="0763120B" w14:textId="77777777" w:rsidR="00B54CCD" w:rsidRDefault="00EE3D83">
      <w:pPr>
        <w:numPr>
          <w:ilvl w:val="1"/>
          <w:numId w:val="14"/>
        </w:num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0763120C" w14:textId="77777777" w:rsidR="00B54CCD" w:rsidRDefault="00B54CCD">
      <w:pPr>
        <w:spacing w:before="120" w:after="120" w:line="240" w:lineRule="auto"/>
        <w:ind w:left="1440" w:hanging="576"/>
        <w:rPr>
          <w:rFonts w:ascii="Arial" w:eastAsia="Arial" w:hAnsi="Arial" w:cs="Arial"/>
          <w:color w:val="000000"/>
          <w:sz w:val="24"/>
          <w:szCs w:val="24"/>
        </w:rPr>
      </w:pPr>
    </w:p>
    <w:p w14:paraId="0763120D" w14:textId="77777777" w:rsidR="00B54CCD" w:rsidRDefault="00EE3D83">
      <w:pPr>
        <w:numPr>
          <w:ilvl w:val="0"/>
          <w:numId w:val="14"/>
        </w:numPr>
        <w:tabs>
          <w:tab w:val="left" w:pos="-5618"/>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0763120E" w14:textId="77777777" w:rsidR="00B54CCD" w:rsidRDefault="00EE3D83">
      <w:pPr>
        <w:numPr>
          <w:ilvl w:val="1"/>
          <w:numId w:val="14"/>
        </w:numPr>
        <w:spacing w:before="120" w:after="120" w:line="240" w:lineRule="auto"/>
        <w:jc w:val="both"/>
        <w:rPr>
          <w:rFonts w:ascii="Arial" w:eastAsia="Arial" w:hAnsi="Arial" w:cs="Arial"/>
          <w:color w:val="000000"/>
          <w:sz w:val="24"/>
          <w:szCs w:val="24"/>
        </w:rPr>
      </w:pPr>
      <w:bookmarkStart w:id="1" w:name="_heading=h.gjdgxs"/>
      <w:bookmarkEnd w:id="1"/>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0763120F" w14:textId="77777777" w:rsidR="00B54CCD" w:rsidRDefault="00B54CCD">
      <w:pPr>
        <w:spacing w:before="120" w:after="120" w:line="240" w:lineRule="auto"/>
        <w:ind w:left="936" w:hanging="576"/>
        <w:jc w:val="both"/>
        <w:rPr>
          <w:rFonts w:ascii="Arial" w:eastAsia="Arial" w:hAnsi="Arial" w:cs="Arial"/>
          <w:color w:val="000000"/>
          <w:sz w:val="24"/>
          <w:szCs w:val="24"/>
        </w:rPr>
      </w:pPr>
      <w:bookmarkStart w:id="2" w:name="_heading=h.30j0zll"/>
      <w:bookmarkEnd w:id="2"/>
    </w:p>
    <w:sectPr w:rsidR="00B54CCD">
      <w:headerReference w:type="default" r:id="rId11"/>
      <w:footerReference w:type="defaul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34988" w14:textId="77777777" w:rsidR="00641E19" w:rsidRDefault="00641E19">
      <w:pPr>
        <w:spacing w:after="0" w:line="240" w:lineRule="auto"/>
      </w:pPr>
      <w:r>
        <w:separator/>
      </w:r>
    </w:p>
  </w:endnote>
  <w:endnote w:type="continuationSeparator" w:id="0">
    <w:p w14:paraId="1343862F" w14:textId="77777777" w:rsidR="00641E19" w:rsidRDefault="00641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1153" w14:textId="77777777" w:rsidR="00CE56B9" w:rsidRDefault="00641E19">
    <w:pPr>
      <w:tabs>
        <w:tab w:val="center" w:pos="4513"/>
        <w:tab w:val="right" w:pos="9026"/>
      </w:tabs>
      <w:spacing w:after="0" w:line="240" w:lineRule="auto"/>
      <w:jc w:val="both"/>
    </w:pPr>
  </w:p>
  <w:p w14:paraId="07631154" w14:textId="77777777" w:rsidR="00CE56B9" w:rsidRDefault="00EE3D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RM6171</w:t>
    </w:r>
  </w:p>
  <w:p w14:paraId="07631156" w14:textId="7D998B07" w:rsidR="00CE56B9" w:rsidRPr="00E90448" w:rsidRDefault="00EE3D83">
    <w:pPr>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 xml:space="preserve"> PAGE </w:instrText>
    </w:r>
    <w:r>
      <w:rPr>
        <w:rFonts w:ascii="Arial" w:eastAsia="Arial" w:hAnsi="Arial" w:cs="Arial"/>
        <w:color w:val="000000"/>
        <w:sz w:val="20"/>
        <w:szCs w:val="20"/>
      </w:rPr>
      <w:fldChar w:fldCharType="separate"/>
    </w:r>
    <w:r>
      <w:rPr>
        <w:rFonts w:ascii="Arial" w:eastAsia="Arial" w:hAnsi="Arial" w:cs="Arial"/>
        <w:color w:val="000000"/>
        <w:sz w:val="20"/>
        <w:szCs w:val="20"/>
      </w:rPr>
      <w:t>1</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9EC2A" w14:textId="77777777" w:rsidR="00641E19" w:rsidRDefault="00641E19">
      <w:pPr>
        <w:spacing w:after="0" w:line="240" w:lineRule="auto"/>
      </w:pPr>
      <w:r>
        <w:rPr>
          <w:color w:val="000000"/>
        </w:rPr>
        <w:separator/>
      </w:r>
    </w:p>
  </w:footnote>
  <w:footnote w:type="continuationSeparator" w:id="0">
    <w:p w14:paraId="61A5390F" w14:textId="77777777" w:rsidR="00641E19" w:rsidRDefault="00641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114E" w14:textId="77777777" w:rsidR="00CE56B9" w:rsidRDefault="00EE3D83">
    <w:pPr>
      <w:tabs>
        <w:tab w:val="center" w:pos="4513"/>
        <w:tab w:val="right" w:pos="9026"/>
      </w:tabs>
      <w:spacing w:after="0" w:line="240" w:lineRule="auto"/>
    </w:pPr>
    <w:r>
      <w:rPr>
        <w:rFonts w:ascii="Arial" w:eastAsia="Arial" w:hAnsi="Arial" w:cs="Arial"/>
        <w:b/>
        <w:color w:val="000000"/>
        <w:sz w:val="20"/>
        <w:szCs w:val="20"/>
      </w:rPr>
      <w:t>Call-Off Schedule 14 (Service Levels)</w:t>
    </w:r>
  </w:p>
  <w:p w14:paraId="0763114F" w14:textId="7F56C834" w:rsidR="00CE56B9" w:rsidRDefault="00EE3D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E90448">
      <w:rPr>
        <w:rFonts w:ascii="Arial" w:eastAsia="Arial" w:hAnsi="Arial" w:cs="Arial"/>
        <w:color w:val="000000"/>
        <w:sz w:val="20"/>
        <w:szCs w:val="20"/>
      </w:rPr>
      <w:t xml:space="preserve"> </w:t>
    </w:r>
    <w:r w:rsidR="00E90448" w:rsidRPr="00E90448">
      <w:rPr>
        <w:rFonts w:ascii="Arial" w:eastAsia="Arial" w:hAnsi="Arial" w:cs="Arial"/>
        <w:color w:val="000000"/>
        <w:sz w:val="20"/>
        <w:szCs w:val="20"/>
      </w:rPr>
      <w:t>CCCB21A09</w:t>
    </w:r>
  </w:p>
  <w:p w14:paraId="07631150" w14:textId="77777777" w:rsidR="00CE56B9" w:rsidRDefault="00EE3D83">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7631151" w14:textId="77777777" w:rsidR="00CE56B9" w:rsidRDefault="00641E19">
    <w:pP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46611"/>
    <w:multiLevelType w:val="multilevel"/>
    <w:tmpl w:val="CFB03A78"/>
    <w:styleLink w:val="LFO11"/>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 w15:restartNumberingAfterBreak="0">
    <w:nsid w:val="040F7382"/>
    <w:multiLevelType w:val="multilevel"/>
    <w:tmpl w:val="22BAA496"/>
    <w:styleLink w:val="WWOutlineListStyle5"/>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63557F8"/>
    <w:multiLevelType w:val="multilevel"/>
    <w:tmpl w:val="15EE930A"/>
    <w:styleLink w:val="WWOutlineListStyle3"/>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95C19B2"/>
    <w:multiLevelType w:val="multilevel"/>
    <w:tmpl w:val="FA0EB4C2"/>
    <w:styleLink w:val="WWOutlineListStyle"/>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2274069B"/>
    <w:multiLevelType w:val="multilevel"/>
    <w:tmpl w:val="3ED49B8A"/>
    <w:styleLink w:val="LFO4"/>
    <w:lvl w:ilvl="0">
      <w:start w:val="1"/>
      <w:numFmt w:val="decimal"/>
      <w:pStyle w:val="BodyTextIndent"/>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26053FA1"/>
    <w:multiLevelType w:val="multilevel"/>
    <w:tmpl w:val="AE5A4416"/>
    <w:styleLink w:val="WWOutlineListStyle4"/>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2E7740C5"/>
    <w:multiLevelType w:val="multilevel"/>
    <w:tmpl w:val="1D90A4DA"/>
    <w:lvl w:ilvl="0">
      <w:start w:val="1"/>
      <w:numFmt w:val="decimal"/>
      <w:lvlText w:val="%1."/>
      <w:lvlJc w:val="left"/>
      <w:pPr>
        <w:ind w:left="720" w:hanging="72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Arial"/>
        <w:b w:val="0"/>
        <w:i w:val="0"/>
        <w:strike w:val="0"/>
        <w:dstrike w:val="0"/>
        <w:color w:val="000000"/>
        <w:position w:val="0"/>
        <w:sz w:val="24"/>
        <w:szCs w:val="24"/>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EB87A48"/>
    <w:multiLevelType w:val="multilevel"/>
    <w:tmpl w:val="D730FB7E"/>
    <w:styleLink w:val="WWOutlineListStyle2"/>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419D559E"/>
    <w:multiLevelType w:val="multilevel"/>
    <w:tmpl w:val="BE8C7C04"/>
    <w:styleLink w:val="WWOutlineListStyle1"/>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48D9759D"/>
    <w:multiLevelType w:val="multilevel"/>
    <w:tmpl w:val="ACD8764A"/>
    <w:styleLink w:val="WWOutlineListStyle6"/>
    <w:lvl w:ilvl="0">
      <w:start w:val="1"/>
      <w:numFmt w:val="none"/>
      <w:lvlText w:val="%1"/>
      <w:lvlJc w:val="left"/>
    </w:lvl>
    <w:lvl w:ilvl="1">
      <w:start w:val="1"/>
      <w:numFmt w:val="decimal"/>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C5C3641"/>
    <w:multiLevelType w:val="multilevel"/>
    <w:tmpl w:val="313C37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581E76"/>
    <w:multiLevelType w:val="multilevel"/>
    <w:tmpl w:val="73F6280E"/>
    <w:styleLink w:val="LFO13"/>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12" w15:restartNumberingAfterBreak="0">
    <w:nsid w:val="660C2048"/>
    <w:multiLevelType w:val="multilevel"/>
    <w:tmpl w:val="4AD072E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6F4E4D34"/>
    <w:multiLevelType w:val="multilevel"/>
    <w:tmpl w:val="0ABC5120"/>
    <w:styleLink w:val="LFO2"/>
    <w:lvl w:ilvl="0">
      <w:start w:val="1"/>
      <w:numFmt w:val="decimal"/>
      <w:pStyle w:val="GPSDefinitionL4"/>
      <w:lvlText w:val="%1."/>
      <w:lvlJc w:val="left"/>
      <w:pPr>
        <w:ind w:left="720" w:hanging="720"/>
      </w:pPr>
      <w:rPr>
        <w:rFonts w:ascii="Arial" w:eastAsia="Arial" w:hAnsi="Arial" w:cs="Arial"/>
        <w:b/>
        <w:i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strike w:val="0"/>
        <w:dstrike w:val="0"/>
        <w:color w:val="000000"/>
        <w:position w:val="0"/>
        <w:sz w:val="24"/>
        <w:szCs w:val="24"/>
        <w:u w:val="none"/>
        <w:vertAlign w:val="baseline"/>
      </w:rPr>
    </w:lvl>
    <w:lvl w:ilvl="2">
      <w:start w:val="1"/>
      <w:numFmt w:val="decimal"/>
      <w:lvlText w:val="%1.%2.%3"/>
      <w:lvlJc w:val="left"/>
      <w:pPr>
        <w:ind w:left="2160" w:hanging="720"/>
      </w:pPr>
      <w:rPr>
        <w:rFonts w:ascii="Calibri" w:eastAsia="Calibri" w:hAnsi="Calibri" w:cs="Calibri"/>
        <w:b w:val="0"/>
        <w:i w:val="0"/>
        <w:strike w:val="0"/>
        <w:dstrike w:val="0"/>
        <w:color w:val="000000"/>
        <w:position w:val="0"/>
        <w:sz w:val="22"/>
        <w:szCs w:val="22"/>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77802E5D"/>
    <w:multiLevelType w:val="multilevel"/>
    <w:tmpl w:val="C16E2EFA"/>
    <w:styleLink w:val="LFO1"/>
    <w:lvl w:ilvl="0">
      <w:start w:val="1"/>
      <w:numFmt w:val="decimal"/>
      <w:pStyle w:val="GPSL6numbered"/>
      <w:lvlText w:val="%1."/>
      <w:lvlJc w:val="left"/>
      <w:pPr>
        <w:ind w:left="720" w:hanging="720"/>
      </w:pPr>
      <w:rPr>
        <w:rFonts w:ascii="Calibri" w:eastAsia="Calibri" w:hAnsi="Calibri" w:cs="Calibri"/>
        <w:b/>
        <w:i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strike w:val="0"/>
        <w:dstrike w:val="0"/>
        <w:color w:val="000000"/>
        <w:position w:val="0"/>
        <w:sz w:val="24"/>
        <w:szCs w:val="24"/>
        <w:u w:val="none"/>
        <w:vertAlign w:val="baseline"/>
      </w:rPr>
    </w:lvl>
    <w:lvl w:ilvl="3">
      <w:start w:val="1"/>
      <w:numFmt w:val="lowerLetter"/>
      <w:lvlText w:val="(%4)"/>
      <w:lvlJc w:val="left"/>
      <w:pPr>
        <w:ind w:left="2880" w:hanging="720"/>
      </w:pPr>
      <w:rPr>
        <w:rFonts w:ascii="Calibri" w:eastAsia="Calibri" w:hAnsi="Calibri" w:cs="Calibri"/>
        <w:b w:val="0"/>
        <w:i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strike w:val="0"/>
        <w:dstrike w:val="0"/>
        <w:color w:val="000000"/>
        <w:position w:val="0"/>
        <w:u w:val="none"/>
        <w:vertAlign w:val="baseline"/>
      </w:rPr>
    </w:lvl>
    <w:lvl w:ilvl="5">
      <w:start w:val="1"/>
      <w:numFmt w:val="upperLetter"/>
      <w:lvlText w:val="(%6)"/>
      <w:lvlJc w:val="left"/>
      <w:pPr>
        <w:ind w:left="1440" w:hanging="1080"/>
      </w:pPr>
      <w:rPr>
        <w:b w:val="0"/>
        <w:i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E99014E"/>
    <w:multiLevelType w:val="multilevel"/>
    <w:tmpl w:val="568A51F6"/>
    <w:styleLink w:val="WWOutlineListStyle7"/>
    <w:lvl w:ilvl="0">
      <w:start w:val="1"/>
      <w:numFmt w:val="none"/>
      <w:lvlText w:val="%1"/>
      <w:lvlJc w:val="left"/>
    </w:lvl>
    <w:lvl w:ilvl="1">
      <w:start w:val="1"/>
      <w:numFmt w:val="decimal"/>
      <w:pStyle w:val="GPSL1CLAUSEHEADING"/>
      <w:lvlText w:val="%2."/>
      <w:lvlJc w:val="left"/>
      <w:pPr>
        <w:ind w:left="720" w:hanging="720"/>
      </w:pPr>
      <w:rPr>
        <w:rFonts w:ascii="Calibri" w:eastAsia="Calibri" w:hAnsi="Calibri" w:cs="Calibri"/>
        <w:b/>
        <w:i w:val="0"/>
        <w:strike w:val="0"/>
        <w:dstrike w:val="0"/>
        <w:color w:val="00000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15"/>
  </w:num>
  <w:num w:numId="2">
    <w:abstractNumId w:val="9"/>
  </w:num>
  <w:num w:numId="3">
    <w:abstractNumId w:val="1"/>
  </w:num>
  <w:num w:numId="4">
    <w:abstractNumId w:val="5"/>
  </w:num>
  <w:num w:numId="5">
    <w:abstractNumId w:val="2"/>
  </w:num>
  <w:num w:numId="6">
    <w:abstractNumId w:val="7"/>
  </w:num>
  <w:num w:numId="7">
    <w:abstractNumId w:val="8"/>
  </w:num>
  <w:num w:numId="8">
    <w:abstractNumId w:val="3"/>
  </w:num>
  <w:num w:numId="9">
    <w:abstractNumId w:val="14"/>
  </w:num>
  <w:num w:numId="10">
    <w:abstractNumId w:val="13"/>
  </w:num>
  <w:num w:numId="11">
    <w:abstractNumId w:val="4"/>
  </w:num>
  <w:num w:numId="12">
    <w:abstractNumId w:val="0"/>
  </w:num>
  <w:num w:numId="13">
    <w:abstractNumId w:val="11"/>
  </w:num>
  <w:num w:numId="14">
    <w:abstractNumId w:val="6"/>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CCD"/>
    <w:rsid w:val="00206ABB"/>
    <w:rsid w:val="00631C97"/>
    <w:rsid w:val="00641E19"/>
    <w:rsid w:val="0065180F"/>
    <w:rsid w:val="006B7202"/>
    <w:rsid w:val="006C5185"/>
    <w:rsid w:val="00826272"/>
    <w:rsid w:val="00890B04"/>
    <w:rsid w:val="00A07826"/>
    <w:rsid w:val="00A73893"/>
    <w:rsid w:val="00B54CCD"/>
    <w:rsid w:val="00B77004"/>
    <w:rsid w:val="00BC5FAF"/>
    <w:rsid w:val="00C255E7"/>
    <w:rsid w:val="00C34F0D"/>
    <w:rsid w:val="00D85AC0"/>
    <w:rsid w:val="00E90448"/>
    <w:rsid w:val="00EE3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31146"/>
  <w15:docId w15:val="{10506406-D0C8-4A1A-A3AC-E0C5B914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Times New Roman"/>
    </w:rPr>
  </w:style>
  <w:style w:type="paragraph" w:styleId="Heading1">
    <w:name w:val="heading 1"/>
    <w:basedOn w:val="Normal"/>
    <w:next w:val="Normal"/>
    <w:uiPriority w:val="9"/>
    <w:qFormat/>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uiPriority w:val="9"/>
    <w:unhideWhenUsed/>
    <w:qFormat/>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7">
    <w:name w:val="WW_OutlineListStyle_7"/>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4898"/>
      </w:tabs>
      <w:spacing w:before="240" w:after="120" w:line="240" w:lineRule="auto"/>
      <w:jc w:val="both"/>
      <w:outlineLvl w:val="1"/>
    </w:pPr>
    <w:rPr>
      <w:rFonts w:eastAsia="STZhongsong" w:cs="Arial"/>
      <w:b/>
      <w:caps/>
      <w:lang w:eastAsia="zh-CN"/>
    </w:rPr>
  </w:style>
  <w:style w:type="character" w:styleId="Mention">
    <w:name w:val="Mention"/>
    <w:basedOn w:val="DefaultParagraphFont"/>
    <w:rPr>
      <w:color w:val="2B579A"/>
      <w:shd w:val="clear" w:color="auto" w:fill="E1DFDD"/>
    </w:rPr>
  </w:style>
  <w:style w:type="paragraph" w:customStyle="1" w:styleId="DfESOutNumbered">
    <w:name w:val="DfESOutNumbered"/>
    <w:basedOn w:val="Normal"/>
    <w:pPr>
      <w:widowControl w:val="0"/>
      <w:numPr>
        <w:numId w:val="12"/>
      </w:numPr>
      <w:suppressAutoHyphens w:val="0"/>
      <w:overflowPunct w:val="0"/>
      <w:autoSpaceDE w:val="0"/>
      <w:spacing w:after="240" w:line="240" w:lineRule="auto"/>
    </w:pPr>
    <w:rPr>
      <w:rFonts w:ascii="Arial" w:eastAsia="Times New Roman" w:hAnsi="Arial" w:cs="Arial"/>
      <w:szCs w:val="20"/>
      <w:lang w:eastAsia="en-US"/>
    </w:r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pPr>
      <w:numPr>
        <w:numId w:val="9"/>
      </w:numPr>
      <w:tabs>
        <w:tab w:val="left" w:pos="13464"/>
        <w:tab w:val="left" w:pos="16790"/>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
    <w:name w:val="GPs Definition"/>
    <w:basedOn w:val="Normal"/>
    <w:pPr>
      <w:tabs>
        <w:tab w:val="left" w:pos="-729"/>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729"/>
        <w:tab w:val="left" w:pos="-1296"/>
      </w:tabs>
      <w:ind w:hanging="545"/>
    </w:pPr>
  </w:style>
  <w:style w:type="paragraph" w:customStyle="1" w:styleId="GPSDefinitionL3">
    <w:name w:val="GPS Definition L3"/>
    <w:basedOn w:val="GPSDefinitionL2"/>
  </w:style>
  <w:style w:type="paragraph" w:customStyle="1" w:styleId="GPSDefinitionL4">
    <w:name w:val="GPS Definition L4"/>
    <w:basedOn w:val="GPSDefinitionL3"/>
    <w:pPr>
      <w:numPr>
        <w:numId w:val="10"/>
      </w:numPr>
    </w:pPr>
  </w:style>
  <w:style w:type="paragraph" w:customStyle="1" w:styleId="GPSSchAnnexname">
    <w:name w:val="GPS Sch Annex name"/>
    <w:basedOn w:val="GPSSchTitleandNumber"/>
    <w:pPr>
      <w:outlineLvl w:val="1"/>
    </w:pPr>
    <w:rPr>
      <w:rFonts w:ascii="Calibri" w:hAnsi="Calibri"/>
      <w:sz w:val="20"/>
    </w:rPr>
  </w:style>
  <w:style w:type="paragraph" w:customStyle="1" w:styleId="GPSL1SCHEDULEHeading">
    <w:name w:val="GPS L1 SCHEDULE Heading"/>
    <w:basedOn w:val="GPSL1CLAUSEHEADING"/>
    <w:pPr>
      <w:numPr>
        <w:ilvl w:val="0"/>
        <w:numId w:val="0"/>
      </w:numPr>
      <w:tabs>
        <w:tab w:val="clear" w:pos="-4898"/>
        <w:tab w:val="left" w:pos="0"/>
      </w:tabs>
      <w:ind w:left="360" w:hanging="360"/>
    </w:pPr>
  </w:style>
  <w:style w:type="character" w:customStyle="1" w:styleId="GPSSchAnnexnameChar">
    <w:name w:val="GPS Sch Annex name Char"/>
    <w:rPr>
      <w:rFonts w:ascii="Calibri" w:eastAsia="STZhongsong" w:hAnsi="Calibri" w:cs="Times New Roman"/>
      <w:b/>
      <w:caps/>
      <w:sz w:val="20"/>
      <w:lang w:eastAsia="zh-CN"/>
    </w:rPr>
  </w:style>
  <w:style w:type="paragraph" w:customStyle="1" w:styleId="GPSSchPart">
    <w:name w:val="GPS Sch Part"/>
    <w:basedOn w:val="GPSSchAnnexname"/>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paragraph" w:styleId="BodyTextIndent">
    <w:name w:val="Body Text Indent"/>
    <w:basedOn w:val="Normal"/>
    <w:pPr>
      <w:numPr>
        <w:numId w:val="11"/>
      </w:numPr>
      <w:spacing w:after="240" w:line="240" w:lineRule="auto"/>
      <w:jc w:val="both"/>
    </w:pPr>
    <w:rPr>
      <w:rFonts w:eastAsia="Times New Roman"/>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character" w:customStyle="1" w:styleId="GPSL2IndentChar">
    <w:name w:val="GPS L2 Indent Char"/>
    <w:rPr>
      <w:rFonts w:ascii="Calibri" w:eastAsia="Times New Roman" w:hAnsi="Calibri" w:cs="Arial"/>
      <w:szCs w:val="24"/>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rFonts w:ascii="Calibri" w:eastAsia="Calibri" w:hAnsi="Calibri" w:cs="Times New Roman"/>
      <w:sz w:val="20"/>
      <w:szCs w:val="20"/>
    </w:rPr>
  </w:style>
  <w:style w:type="character" w:styleId="FootnoteReference">
    <w:name w:val="footnote reference"/>
    <w:basedOn w:val="DefaultParagraphFont"/>
    <w:rPr>
      <w:position w:val="0"/>
      <w:vertAlign w:val="superscript"/>
    </w:rPr>
  </w:style>
  <w:style w:type="character" w:customStyle="1" w:styleId="Heading1Char">
    <w:name w:val="Heading 1 Char"/>
    <w:basedOn w:val="DefaultParagraphFont"/>
    <w:rPr>
      <w:rFonts w:ascii="Cambria" w:eastAsia="Times New Roman" w:hAnsi="Cambria" w:cs="Times New Roman"/>
      <w:b/>
      <w:bCs/>
      <w:color w:val="365F91"/>
      <w:sz w:val="28"/>
      <w:szCs w:val="28"/>
    </w:rPr>
  </w:style>
  <w:style w:type="character" w:customStyle="1" w:styleId="Heading2Char">
    <w:name w:val="Heading 2 Char"/>
    <w:basedOn w:val="DefaultParagraphFont"/>
    <w:rPr>
      <w:rFonts w:ascii="Cambria" w:eastAsia="Times New Roman" w:hAnsi="Cambria" w:cs="Times New Roman"/>
      <w:b/>
      <w:bCs/>
      <w:color w:val="4F81BD"/>
      <w:sz w:val="26"/>
      <w:szCs w:val="26"/>
    </w:rPr>
  </w:style>
  <w:style w:type="paragraph" w:customStyle="1" w:styleId="DefinitionNumbering1">
    <w:name w:val="Definition Numbering 1"/>
    <w:basedOn w:val="Normal"/>
    <w:pPr>
      <w:spacing w:after="240" w:line="240" w:lineRule="auto"/>
      <w:jc w:val="both"/>
      <w:outlineLvl w:val="0"/>
    </w:pPr>
    <w:rPr>
      <w:rFonts w:ascii="Times New Roman" w:eastAsia="STZhongsong" w:hAnsi="Times New Roman"/>
      <w:szCs w:val="20"/>
      <w:lang w:eastAsia="zh-CN"/>
    </w:rPr>
  </w:style>
  <w:style w:type="paragraph" w:styleId="Revision">
    <w:name w:val="Revision"/>
    <w:pPr>
      <w:suppressAutoHyphens/>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13"/>
      </w:numPr>
      <w:suppressAutoHyphens w:val="0"/>
      <w:overflowPunct w:val="0"/>
      <w:autoSpaceDE w:val="0"/>
      <w:spacing w:after="240" w:line="240" w:lineRule="auto"/>
    </w:pPr>
    <w:rPr>
      <w:rFonts w:ascii="Arial" w:eastAsia="Times New Roman" w:hAnsi="Arial"/>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paragraph" w:styleId="ListParagraph">
    <w:name w:val="List Paragraph"/>
    <w:basedOn w:val="Normal"/>
    <w:pPr>
      <w:suppressAutoHyphens w:val="0"/>
      <w:spacing w:after="0" w:line="240" w:lineRule="auto"/>
      <w:ind w:left="720"/>
      <w:textAlignment w:val="auto"/>
    </w:pPr>
    <w:rPr>
      <w:rFonts w:ascii="Arial" w:eastAsia="SimSun" w:hAnsi="Arial"/>
      <w:szCs w:val="24"/>
      <w:lang w:eastAsia="zh-CN"/>
    </w:rPr>
  </w:style>
  <w:style w:type="numbering" w:customStyle="1" w:styleId="WWOutlineListStyle6">
    <w:name w:val="WW_OutlineListStyle_6"/>
    <w:basedOn w:val="NoList"/>
    <w:pPr>
      <w:numPr>
        <w:numId w:val="2"/>
      </w:numPr>
    </w:pPr>
  </w:style>
  <w:style w:type="numbering" w:customStyle="1" w:styleId="WWOutlineListStyle5">
    <w:name w:val="WW_OutlineListStyle_5"/>
    <w:basedOn w:val="NoList"/>
    <w:pPr>
      <w:numPr>
        <w:numId w:val="3"/>
      </w:numPr>
    </w:pPr>
  </w:style>
  <w:style w:type="numbering" w:customStyle="1" w:styleId="WWOutlineListStyle4">
    <w:name w:val="WW_OutlineListStyle_4"/>
    <w:basedOn w:val="NoList"/>
    <w:pPr>
      <w:numPr>
        <w:numId w:val="4"/>
      </w:numPr>
    </w:pPr>
  </w:style>
  <w:style w:type="numbering" w:customStyle="1" w:styleId="WWOutlineListStyle3">
    <w:name w:val="WW_OutlineListStyle_3"/>
    <w:basedOn w:val="NoList"/>
    <w:pPr>
      <w:numPr>
        <w:numId w:val="5"/>
      </w:numPr>
    </w:pPr>
  </w:style>
  <w:style w:type="numbering" w:customStyle="1" w:styleId="WWOutlineListStyle2">
    <w:name w:val="WW_OutlineListStyle_2"/>
    <w:basedOn w:val="NoList"/>
    <w:pPr>
      <w:numPr>
        <w:numId w:val="6"/>
      </w:numPr>
    </w:pPr>
  </w:style>
  <w:style w:type="numbering" w:customStyle="1" w:styleId="WWOutlineListStyle1">
    <w:name w:val="WW_OutlineListStyle_1"/>
    <w:basedOn w:val="NoList"/>
    <w:pPr>
      <w:numPr>
        <w:numId w:val="7"/>
      </w:numPr>
    </w:pPr>
  </w:style>
  <w:style w:type="numbering" w:customStyle="1" w:styleId="WWOutlineListStyle">
    <w:name w:val="WW_OutlineListStyle"/>
    <w:basedOn w:val="NoList"/>
    <w:pPr>
      <w:numPr>
        <w:numId w:val="8"/>
      </w:numPr>
    </w:pPr>
  </w:style>
  <w:style w:type="numbering" w:customStyle="1" w:styleId="LFO1">
    <w:name w:val="LFO1"/>
    <w:basedOn w:val="NoList"/>
    <w:pPr>
      <w:numPr>
        <w:numId w:val="9"/>
      </w:numPr>
    </w:pPr>
  </w:style>
  <w:style w:type="numbering" w:customStyle="1" w:styleId="LFO2">
    <w:name w:val="LFO2"/>
    <w:basedOn w:val="NoList"/>
    <w:pPr>
      <w:numPr>
        <w:numId w:val="10"/>
      </w:numPr>
    </w:pPr>
  </w:style>
  <w:style w:type="numbering" w:customStyle="1" w:styleId="LFO4">
    <w:name w:val="LFO4"/>
    <w:basedOn w:val="NoList"/>
    <w:pPr>
      <w:numPr>
        <w:numId w:val="11"/>
      </w:numPr>
    </w:pPr>
  </w:style>
  <w:style w:type="numbering" w:customStyle="1" w:styleId="LFO11">
    <w:name w:val="LFO11"/>
    <w:basedOn w:val="NoList"/>
    <w:pPr>
      <w:numPr>
        <w:numId w:val="12"/>
      </w:numPr>
    </w:pPr>
  </w:style>
  <w:style w:type="numbering" w:customStyle="1" w:styleId="LFO13">
    <w:name w:val="LFO13"/>
    <w:basedOn w:val="NoList"/>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6C895-8DC5-4FDE-877E-F4B35F931407}">
  <ds:schemaRefs>
    <ds:schemaRef ds:uri="http://schemas.microsoft.com/sharepoint/v3/contenttype/forms"/>
  </ds:schemaRefs>
</ds:datastoreItem>
</file>

<file path=customXml/itemProps2.xml><?xml version="1.0" encoding="utf-8"?>
<ds:datastoreItem xmlns:ds="http://schemas.openxmlformats.org/officeDocument/2006/customXml" ds:itemID="{A261AACE-013D-4BE6-A9A0-AF6C8F7E25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5AD3EE-3C37-4E24-B2DA-3528D2078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8171BC-206B-4470-B005-DDD0D1D16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2022-09-08T14:05:00Z</dcterms:created>
  <dcterms:modified xsi:type="dcterms:W3CDTF">2022-09-08T14:05:00Z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0x0101007205BEDDB42BCF4EB5743C3443F342FC</vt:lpwstr>
  </property>
</Properties>
</file>